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36EC1" w14:textId="425B0A0C" w:rsidR="00FE7A01" w:rsidRPr="00FE7A01" w:rsidRDefault="00FE7A01" w:rsidP="00FE7A01">
      <w:pPr>
        <w:rPr>
          <w:rFonts w:asciiTheme="minorHAnsi" w:hAnsiTheme="minorHAnsi" w:cstheme="minorHAnsi"/>
          <w:b/>
          <w:bCs/>
          <w:u w:val="single"/>
          <w:lang w:val="en-US"/>
        </w:rPr>
      </w:pPr>
      <w:r w:rsidRPr="00FE7A01">
        <w:rPr>
          <w:rFonts w:asciiTheme="minorHAnsi" w:hAnsiTheme="minorHAnsi" w:cstheme="minorHAnsi"/>
          <w:b/>
          <w:bCs/>
          <w:u w:val="single"/>
          <w:lang w:val="en-US"/>
        </w:rPr>
        <w:t xml:space="preserve">Webinar and Ask the Expert series 2025: </w:t>
      </w:r>
    </w:p>
    <w:p w14:paraId="613CB6DB" w14:textId="315CB920" w:rsidR="00FE7A01" w:rsidRPr="00FE7A01" w:rsidRDefault="00FE7A01" w:rsidP="00FE7A01">
      <w:pPr>
        <w:rPr>
          <w:rFonts w:asciiTheme="minorHAnsi" w:hAnsiTheme="minorHAnsi" w:cstheme="minorHAnsi"/>
          <w:b/>
          <w:bCs/>
          <w:u w:val="single"/>
          <w:lang w:val="en-US"/>
        </w:rPr>
      </w:pPr>
      <w:r w:rsidRPr="00FE7A01">
        <w:rPr>
          <w:rFonts w:asciiTheme="minorHAnsi" w:hAnsiTheme="minorHAnsi" w:cstheme="minorHAnsi"/>
          <w:b/>
          <w:bCs/>
          <w:u w:val="single"/>
          <w:lang w:val="en-US"/>
        </w:rPr>
        <w:t>Theme</w:t>
      </w:r>
      <w:r w:rsidR="00EF7E20">
        <w:rPr>
          <w:rFonts w:asciiTheme="minorHAnsi" w:hAnsiTheme="minorHAnsi" w:cstheme="minorHAnsi"/>
          <w:b/>
          <w:bCs/>
          <w:u w:val="single"/>
          <w:lang w:val="en-US"/>
        </w:rPr>
        <w:t>/title</w:t>
      </w:r>
      <w:r w:rsidRPr="00FE7A01">
        <w:rPr>
          <w:rFonts w:asciiTheme="minorHAnsi" w:hAnsiTheme="minorHAnsi" w:cstheme="minorHAnsi"/>
          <w:b/>
          <w:bCs/>
          <w:u w:val="single"/>
          <w:lang w:val="en-US"/>
        </w:rPr>
        <w:t xml:space="preserve">: </w:t>
      </w:r>
      <w:r w:rsidR="001F3794" w:rsidRPr="001F3794">
        <w:rPr>
          <w:rFonts w:asciiTheme="minorHAnsi" w:hAnsiTheme="minorHAnsi" w:cstheme="minorHAnsi"/>
          <w:b/>
          <w:bCs/>
          <w:u w:val="single"/>
          <w:lang w:val="en-US"/>
        </w:rPr>
        <w:t xml:space="preserve">IP policy management: Building effective and enabling IP policies in academia and public research institutions </w:t>
      </w:r>
    </w:p>
    <w:p w14:paraId="713FDA1B" w14:textId="77777777" w:rsidR="00FE7A01" w:rsidRPr="00FE7A01" w:rsidRDefault="00FE7A01" w:rsidP="00FE7A01">
      <w:pPr>
        <w:spacing w:before="0" w:after="0"/>
        <w:rPr>
          <w:rFonts w:asciiTheme="minorHAnsi" w:hAnsiTheme="minorHAnsi" w:cstheme="minorHAnsi"/>
          <w:b/>
          <w:bCs/>
          <w:sz w:val="18"/>
          <w:szCs w:val="18"/>
          <w:u w:val="single"/>
          <w:lang w:val="en-US"/>
        </w:rPr>
      </w:pPr>
      <w:r w:rsidRPr="00FE7A01">
        <w:rPr>
          <w:rFonts w:asciiTheme="minorHAnsi" w:hAnsiTheme="minorHAnsi" w:cstheme="minorHAnsi"/>
          <w:b/>
          <w:bCs/>
          <w:sz w:val="18"/>
          <w:szCs w:val="18"/>
          <w:u w:val="single"/>
          <w:lang w:val="en-US"/>
        </w:rPr>
        <w:t>Key:</w:t>
      </w:r>
    </w:p>
    <w:p w14:paraId="399F22E3" w14:textId="77777777" w:rsidR="00FE7A01" w:rsidRPr="00FE7A01" w:rsidRDefault="00FE7A01" w:rsidP="00FE7A01">
      <w:pPr>
        <w:spacing w:before="0" w:after="0"/>
        <w:rPr>
          <w:rFonts w:asciiTheme="minorHAnsi" w:hAnsiTheme="minorHAnsi" w:cstheme="minorHAnsi"/>
          <w:sz w:val="18"/>
          <w:szCs w:val="18"/>
          <w:lang w:val="en-US"/>
        </w:rPr>
      </w:pPr>
      <w:r w:rsidRPr="00FE7A01">
        <w:rPr>
          <w:rFonts w:asciiTheme="minorHAnsi" w:hAnsiTheme="minorHAnsi" w:cstheme="minorHAnsi"/>
          <w:sz w:val="18"/>
          <w:szCs w:val="18"/>
          <w:lang w:val="en-US"/>
        </w:rPr>
        <w:t>CEST: Central European Summer Time</w:t>
      </w:r>
    </w:p>
    <w:p w14:paraId="290A39A8" w14:textId="77777777" w:rsidR="00FE7A01" w:rsidRDefault="00FE7A01" w:rsidP="00FE7A01">
      <w:pPr>
        <w:spacing w:before="0" w:after="0"/>
        <w:rPr>
          <w:rFonts w:asciiTheme="minorHAnsi" w:hAnsiTheme="minorHAnsi" w:cstheme="minorHAnsi"/>
          <w:sz w:val="18"/>
          <w:szCs w:val="18"/>
          <w:lang w:val="en-US"/>
        </w:rPr>
      </w:pPr>
      <w:r w:rsidRPr="00FE7A01">
        <w:rPr>
          <w:rFonts w:asciiTheme="minorHAnsi" w:hAnsiTheme="minorHAnsi" w:cstheme="minorHAnsi"/>
          <w:sz w:val="18"/>
          <w:szCs w:val="18"/>
          <w:lang w:val="en-US"/>
        </w:rPr>
        <w:t>CET: Central European Time</w:t>
      </w:r>
    </w:p>
    <w:p w14:paraId="28D264B4" w14:textId="77777777" w:rsidR="00FE7A01" w:rsidRDefault="00FE7A01" w:rsidP="00FE7A01">
      <w:pPr>
        <w:spacing w:before="0" w:after="0"/>
        <w:rPr>
          <w:rFonts w:asciiTheme="minorHAnsi" w:hAnsiTheme="minorHAnsi" w:cstheme="minorHAnsi"/>
          <w:sz w:val="18"/>
          <w:szCs w:val="18"/>
          <w:lang w:val="en-US"/>
        </w:rPr>
      </w:pPr>
    </w:p>
    <w:tbl>
      <w:tblPr>
        <w:tblStyle w:val="TableGrid"/>
        <w:tblW w:w="0" w:type="auto"/>
        <w:tblLook w:val="04A0" w:firstRow="1" w:lastRow="0" w:firstColumn="1" w:lastColumn="0" w:noHBand="0" w:noVBand="1"/>
      </w:tblPr>
      <w:tblGrid>
        <w:gridCol w:w="5802"/>
        <w:gridCol w:w="2283"/>
        <w:gridCol w:w="3249"/>
        <w:gridCol w:w="2610"/>
      </w:tblGrid>
      <w:tr w:rsidR="003C06B8" w:rsidRPr="00FE7A01" w14:paraId="21381666" w14:textId="77777777" w:rsidTr="007A0A9D">
        <w:trPr>
          <w:trHeight w:val="1574"/>
        </w:trPr>
        <w:tc>
          <w:tcPr>
            <w:tcW w:w="5802" w:type="dxa"/>
          </w:tcPr>
          <w:p w14:paraId="10C0674D" w14:textId="7931704C" w:rsidR="0092736B" w:rsidRDefault="0042611B" w:rsidP="0042611B">
            <w:pPr>
              <w:rPr>
                <w:rFonts w:asciiTheme="minorHAnsi" w:hAnsiTheme="minorHAnsi" w:cstheme="minorHAnsi"/>
                <w:sz w:val="18"/>
                <w:szCs w:val="18"/>
              </w:rPr>
            </w:pPr>
            <w:r>
              <w:rPr>
                <w:rFonts w:asciiTheme="minorHAnsi" w:hAnsiTheme="minorHAnsi" w:cstheme="minorHAnsi"/>
                <w:sz w:val="18"/>
                <w:szCs w:val="18"/>
              </w:rPr>
              <w:t xml:space="preserve">Comparing regional IP Policy models: </w:t>
            </w:r>
            <w:r w:rsidR="00724FF6">
              <w:rPr>
                <w:rFonts w:asciiTheme="minorHAnsi" w:hAnsiTheme="minorHAnsi" w:cstheme="minorHAnsi"/>
                <w:sz w:val="18"/>
                <w:szCs w:val="18"/>
              </w:rPr>
              <w:t>The Africa, ASEAN and CATI</w:t>
            </w:r>
            <w:r w:rsidR="00EC025F">
              <w:rPr>
                <w:rFonts w:asciiTheme="minorHAnsi" w:hAnsiTheme="minorHAnsi" w:cstheme="minorHAnsi"/>
                <w:sz w:val="18"/>
                <w:szCs w:val="18"/>
              </w:rPr>
              <w:t xml:space="preserve">-CARD examples: </w:t>
            </w:r>
            <w:r w:rsidR="00563C6F">
              <w:rPr>
                <w:rFonts w:asciiTheme="minorHAnsi" w:hAnsiTheme="minorHAnsi" w:cstheme="minorHAnsi"/>
                <w:sz w:val="18"/>
                <w:szCs w:val="18"/>
                <w:lang w:val="en-US"/>
              </w:rPr>
              <w:t>Experiences and challenges</w:t>
            </w:r>
            <w:r w:rsidR="00297E41">
              <w:rPr>
                <w:rFonts w:asciiTheme="minorHAnsi" w:hAnsiTheme="minorHAnsi" w:cstheme="minorHAnsi"/>
                <w:sz w:val="18"/>
                <w:szCs w:val="18"/>
                <w:lang w:val="en-US"/>
              </w:rPr>
              <w:t xml:space="preserve"> </w:t>
            </w:r>
          </w:p>
          <w:p w14:paraId="07BEDAF9" w14:textId="77777777" w:rsidR="00840625" w:rsidRDefault="00840625" w:rsidP="00D45BDE">
            <w:pPr>
              <w:rPr>
                <w:rFonts w:asciiTheme="minorHAnsi" w:hAnsiTheme="minorHAnsi" w:cstheme="minorHAnsi"/>
                <w:sz w:val="18"/>
                <w:szCs w:val="18"/>
              </w:rPr>
            </w:pPr>
          </w:p>
          <w:p w14:paraId="7854DB51" w14:textId="3551372F" w:rsidR="00D45BDE" w:rsidRPr="00D45BDE" w:rsidRDefault="00D45BDE" w:rsidP="00D45BDE">
            <w:pPr>
              <w:rPr>
                <w:rFonts w:asciiTheme="minorHAnsi" w:hAnsiTheme="minorHAnsi" w:cstheme="minorHAnsi"/>
                <w:sz w:val="18"/>
                <w:szCs w:val="18"/>
              </w:rPr>
            </w:pPr>
            <w:r w:rsidRPr="00D45BDE">
              <w:rPr>
                <w:rFonts w:asciiTheme="minorHAnsi" w:hAnsiTheme="minorHAnsi" w:cstheme="minorHAnsi"/>
                <w:sz w:val="18"/>
                <w:szCs w:val="18"/>
              </w:rPr>
              <w:t xml:space="preserve">Date: Friday, </w:t>
            </w:r>
            <w:r>
              <w:rPr>
                <w:rFonts w:asciiTheme="minorHAnsi" w:hAnsiTheme="minorHAnsi" w:cstheme="minorHAnsi"/>
                <w:sz w:val="18"/>
                <w:szCs w:val="18"/>
              </w:rPr>
              <w:t>November 2</w:t>
            </w:r>
            <w:r w:rsidR="00460288">
              <w:rPr>
                <w:rFonts w:asciiTheme="minorHAnsi" w:hAnsiTheme="minorHAnsi" w:cstheme="minorHAnsi"/>
                <w:sz w:val="18"/>
                <w:szCs w:val="18"/>
              </w:rPr>
              <w:t>8</w:t>
            </w:r>
          </w:p>
          <w:p w14:paraId="6A6EA6CA" w14:textId="77777777" w:rsidR="00D45BDE" w:rsidRPr="00D45BDE" w:rsidRDefault="00D45BDE" w:rsidP="00D45BDE">
            <w:pPr>
              <w:rPr>
                <w:rFonts w:asciiTheme="minorHAnsi" w:hAnsiTheme="minorHAnsi" w:cstheme="minorHAnsi"/>
                <w:sz w:val="18"/>
                <w:szCs w:val="18"/>
              </w:rPr>
            </w:pPr>
          </w:p>
          <w:p w14:paraId="320170AB" w14:textId="1CBD46DE" w:rsidR="00D45BDE" w:rsidRPr="00D45BDE" w:rsidRDefault="00D45BDE" w:rsidP="00D45BDE">
            <w:pPr>
              <w:rPr>
                <w:rFonts w:asciiTheme="minorHAnsi" w:hAnsiTheme="minorHAnsi" w:cstheme="minorHAnsi"/>
                <w:sz w:val="18"/>
                <w:szCs w:val="18"/>
              </w:rPr>
            </w:pPr>
            <w:r w:rsidRPr="00D45BDE">
              <w:rPr>
                <w:rFonts w:asciiTheme="minorHAnsi" w:hAnsiTheme="minorHAnsi" w:cstheme="minorHAnsi"/>
                <w:sz w:val="18"/>
                <w:szCs w:val="18"/>
              </w:rPr>
              <w:t>Time: 14:00 CET</w:t>
            </w:r>
          </w:p>
          <w:p w14:paraId="7C4C2F6D" w14:textId="77777777" w:rsidR="00D45BDE" w:rsidRPr="00D45BDE" w:rsidRDefault="00D45BDE" w:rsidP="00D45BDE">
            <w:pPr>
              <w:rPr>
                <w:rFonts w:asciiTheme="minorHAnsi" w:hAnsiTheme="minorHAnsi" w:cstheme="minorHAnsi"/>
                <w:sz w:val="18"/>
                <w:szCs w:val="18"/>
              </w:rPr>
            </w:pPr>
          </w:p>
          <w:p w14:paraId="1ACCC506" w14:textId="77777777" w:rsidR="00D45BDE" w:rsidRDefault="00D45BDE" w:rsidP="00D45BDE">
            <w:pPr>
              <w:rPr>
                <w:rFonts w:asciiTheme="minorHAnsi" w:hAnsiTheme="minorHAnsi" w:cstheme="minorHAnsi"/>
                <w:sz w:val="18"/>
                <w:szCs w:val="18"/>
              </w:rPr>
            </w:pPr>
            <w:r w:rsidRPr="00D45BDE">
              <w:rPr>
                <w:rFonts w:asciiTheme="minorHAnsi" w:hAnsiTheme="minorHAnsi" w:cstheme="minorHAnsi"/>
                <w:sz w:val="18"/>
                <w:szCs w:val="18"/>
              </w:rPr>
              <w:t xml:space="preserve">Link: </w:t>
            </w:r>
            <w:hyperlink r:id="rId10" w:history="1">
              <w:r w:rsidR="00652D65" w:rsidRPr="00000052">
                <w:rPr>
                  <w:rStyle w:val="Hyperlink"/>
                  <w:rFonts w:asciiTheme="minorHAnsi" w:hAnsiTheme="minorHAnsi" w:cstheme="minorHAnsi"/>
                  <w:sz w:val="18"/>
                  <w:szCs w:val="18"/>
                </w:rPr>
                <w:t>https://wipo-int.zoom.us/j/66846236524?pwd=Pap6baGmkWkbH90qs5WynQfw0f8u1h.1</w:t>
              </w:r>
            </w:hyperlink>
            <w:r w:rsidR="00652D65">
              <w:rPr>
                <w:rFonts w:asciiTheme="minorHAnsi" w:hAnsiTheme="minorHAnsi" w:cstheme="minorHAnsi"/>
                <w:sz w:val="18"/>
                <w:szCs w:val="18"/>
              </w:rPr>
              <w:t xml:space="preserve"> </w:t>
            </w:r>
          </w:p>
          <w:p w14:paraId="1441F3C6" w14:textId="37B580A5" w:rsidR="00676B74" w:rsidRPr="00676B74" w:rsidRDefault="00676B74" w:rsidP="00F1146E">
            <w:pPr>
              <w:rPr>
                <w:rFonts w:asciiTheme="minorHAnsi" w:hAnsiTheme="minorHAnsi" w:cstheme="minorHAnsi"/>
                <w:sz w:val="18"/>
                <w:szCs w:val="18"/>
                <w:lang w:val="en-US"/>
              </w:rPr>
            </w:pPr>
          </w:p>
        </w:tc>
        <w:tc>
          <w:tcPr>
            <w:tcW w:w="2283" w:type="dxa"/>
          </w:tcPr>
          <w:p w14:paraId="4131B04C" w14:textId="779EB432" w:rsidR="0042611B" w:rsidRPr="00A671D9" w:rsidRDefault="0042611B" w:rsidP="0042611B">
            <w:pPr>
              <w:rPr>
                <w:rFonts w:asciiTheme="minorHAnsi" w:hAnsiTheme="minorHAnsi" w:cstheme="minorHAnsi"/>
                <w:sz w:val="18"/>
                <w:szCs w:val="18"/>
              </w:rPr>
            </w:pPr>
          </w:p>
        </w:tc>
        <w:tc>
          <w:tcPr>
            <w:tcW w:w="3249" w:type="dxa"/>
          </w:tcPr>
          <w:p w14:paraId="2A452462" w14:textId="1707722A" w:rsidR="00034481" w:rsidRPr="00FE7A01" w:rsidRDefault="00034481" w:rsidP="00840625">
            <w:pPr>
              <w:rPr>
                <w:rFonts w:asciiTheme="minorHAnsi" w:hAnsiTheme="minorHAnsi" w:cstheme="minorHAnsi"/>
                <w:sz w:val="18"/>
                <w:szCs w:val="18"/>
                <w:lang w:val="en-US"/>
              </w:rPr>
            </w:pPr>
          </w:p>
        </w:tc>
        <w:tc>
          <w:tcPr>
            <w:tcW w:w="2610" w:type="dxa"/>
          </w:tcPr>
          <w:p w14:paraId="5556900E" w14:textId="67F03067" w:rsidR="0042611B" w:rsidRDefault="0042611B" w:rsidP="002C7FA8">
            <w:pPr>
              <w:jc w:val="center"/>
              <w:rPr>
                <w:rFonts w:asciiTheme="minorHAnsi" w:hAnsiTheme="minorHAnsi" w:cstheme="minorHAnsi"/>
                <w:sz w:val="18"/>
                <w:szCs w:val="18"/>
                <w:lang w:val="en-US"/>
              </w:rPr>
            </w:pPr>
          </w:p>
          <w:p w14:paraId="39919619" w14:textId="1D9775EC" w:rsidR="003B708C" w:rsidRPr="00FE7A01" w:rsidRDefault="003B708C" w:rsidP="002C7FA8">
            <w:pPr>
              <w:jc w:val="center"/>
              <w:rPr>
                <w:rFonts w:asciiTheme="minorHAnsi" w:hAnsiTheme="minorHAnsi" w:cstheme="minorHAnsi"/>
                <w:sz w:val="18"/>
                <w:szCs w:val="18"/>
                <w:lang w:val="en-US"/>
              </w:rPr>
            </w:pPr>
          </w:p>
        </w:tc>
      </w:tr>
      <w:tr w:rsidR="003C06B8" w:rsidRPr="00FE7A01" w14:paraId="3527E2A2" w14:textId="77777777" w:rsidTr="007A0A9D">
        <w:trPr>
          <w:trHeight w:val="1574"/>
        </w:trPr>
        <w:tc>
          <w:tcPr>
            <w:tcW w:w="5802" w:type="dxa"/>
          </w:tcPr>
          <w:p w14:paraId="262FD8D0" w14:textId="3BCD3E91" w:rsidR="00840625" w:rsidRDefault="00840625" w:rsidP="0042611B">
            <w:pPr>
              <w:rPr>
                <w:rFonts w:asciiTheme="minorHAnsi" w:hAnsiTheme="minorHAnsi" w:cstheme="minorHAnsi"/>
                <w:sz w:val="18"/>
                <w:szCs w:val="18"/>
              </w:rPr>
            </w:pPr>
            <w:r>
              <w:rPr>
                <w:rFonts w:asciiTheme="minorHAnsi" w:hAnsiTheme="minorHAnsi" w:cstheme="minorHAnsi"/>
                <w:sz w:val="18"/>
                <w:szCs w:val="18"/>
              </w:rPr>
              <w:t>Africa</w:t>
            </w:r>
          </w:p>
        </w:tc>
        <w:tc>
          <w:tcPr>
            <w:tcW w:w="2283" w:type="dxa"/>
          </w:tcPr>
          <w:p w14:paraId="149D7BE8" w14:textId="163563B5" w:rsidR="00840625" w:rsidRPr="00A671D9" w:rsidRDefault="00FB1EDE" w:rsidP="0042611B">
            <w:pPr>
              <w:rPr>
                <w:rFonts w:asciiTheme="minorHAnsi" w:hAnsiTheme="minorHAnsi" w:cstheme="minorHAnsi"/>
                <w:sz w:val="18"/>
                <w:szCs w:val="18"/>
              </w:rPr>
            </w:pPr>
            <w:r>
              <w:rPr>
                <w:rFonts w:asciiTheme="minorHAnsi" w:hAnsiTheme="minorHAnsi" w:cstheme="minorHAnsi"/>
                <w:sz w:val="18"/>
                <w:szCs w:val="18"/>
              </w:rPr>
              <w:t xml:space="preserve">Dr. Andrew Mutsiwa, </w:t>
            </w:r>
            <w:r w:rsidR="00664276" w:rsidRPr="00DE3E93">
              <w:rPr>
                <w:rFonts w:asciiTheme="minorHAnsi" w:hAnsiTheme="minorHAnsi" w:cstheme="minorHAnsi"/>
                <w:sz w:val="18"/>
                <w:szCs w:val="18"/>
                <w:lang w:val="en-US"/>
              </w:rPr>
              <w:t>Project Leader</w:t>
            </w:r>
            <w:r w:rsidR="00664276">
              <w:rPr>
                <w:rFonts w:asciiTheme="minorHAnsi" w:hAnsiTheme="minorHAnsi" w:cstheme="minorHAnsi"/>
                <w:sz w:val="18"/>
                <w:szCs w:val="18"/>
                <w:lang w:val="en-US"/>
              </w:rPr>
              <w:t xml:space="preserve">, </w:t>
            </w:r>
            <w:r w:rsidR="00664276" w:rsidRPr="00DE3E93">
              <w:rPr>
                <w:rFonts w:asciiTheme="minorHAnsi" w:hAnsiTheme="minorHAnsi" w:cstheme="minorHAnsi"/>
                <w:sz w:val="18"/>
                <w:szCs w:val="18"/>
                <w:lang w:val="en-US"/>
              </w:rPr>
              <w:t>Africa Intellectual Property Center</w:t>
            </w:r>
            <w:r w:rsidR="00664276">
              <w:rPr>
                <w:rFonts w:asciiTheme="minorHAnsi" w:hAnsiTheme="minorHAnsi" w:cstheme="minorHAnsi"/>
                <w:sz w:val="18"/>
                <w:szCs w:val="18"/>
                <w:lang w:val="en-US"/>
              </w:rPr>
              <w:t xml:space="preserve">, </w:t>
            </w:r>
            <w:r w:rsidR="00664276" w:rsidRPr="00DE3E93">
              <w:rPr>
                <w:rFonts w:asciiTheme="minorHAnsi" w:hAnsiTheme="minorHAnsi" w:cstheme="minorHAnsi"/>
                <w:sz w:val="18"/>
                <w:szCs w:val="18"/>
                <w:lang w:val="en-US"/>
              </w:rPr>
              <w:t>Harare, Zimbabwe</w:t>
            </w:r>
          </w:p>
        </w:tc>
        <w:tc>
          <w:tcPr>
            <w:tcW w:w="3249" w:type="dxa"/>
          </w:tcPr>
          <w:p w14:paraId="492176FC" w14:textId="77777777" w:rsidR="006C0D2A" w:rsidRDefault="00DE3E93" w:rsidP="00DE3E93">
            <w:pPr>
              <w:rPr>
                <w:rFonts w:asciiTheme="minorHAnsi" w:hAnsiTheme="minorHAnsi" w:cstheme="minorHAnsi"/>
                <w:sz w:val="18"/>
                <w:szCs w:val="18"/>
                <w:lang w:val="en-US"/>
              </w:rPr>
            </w:pPr>
            <w:r w:rsidRPr="00DE3E93">
              <w:rPr>
                <w:rFonts w:asciiTheme="minorHAnsi" w:hAnsiTheme="minorHAnsi" w:cstheme="minorHAnsi"/>
                <w:sz w:val="18"/>
                <w:szCs w:val="18"/>
                <w:lang w:val="en-US"/>
              </w:rPr>
              <w:t xml:space="preserve">Andrew has cumulative experience (both theoretical and applied) in the field of intellectual property </w:t>
            </w:r>
            <w:proofErr w:type="gramStart"/>
            <w:r w:rsidRPr="00DE3E93">
              <w:rPr>
                <w:rFonts w:asciiTheme="minorHAnsi" w:hAnsiTheme="minorHAnsi" w:cstheme="minorHAnsi"/>
                <w:sz w:val="18"/>
                <w:szCs w:val="18"/>
                <w:lang w:val="en-US"/>
              </w:rPr>
              <w:t>and,</w:t>
            </w:r>
            <w:proofErr w:type="gramEnd"/>
            <w:r w:rsidRPr="00DE3E93">
              <w:rPr>
                <w:rFonts w:asciiTheme="minorHAnsi" w:hAnsiTheme="minorHAnsi" w:cstheme="minorHAnsi"/>
                <w:sz w:val="18"/>
                <w:szCs w:val="18"/>
                <w:lang w:val="en-US"/>
              </w:rPr>
              <w:t xml:space="preserve"> technology law. Currently, Andrew is the Project Leader at the Africa Intellectual Property Center situate</w:t>
            </w:r>
            <w:r w:rsidR="006C0D2A">
              <w:rPr>
                <w:rFonts w:asciiTheme="minorHAnsi" w:hAnsiTheme="minorHAnsi" w:cstheme="minorHAnsi"/>
                <w:sz w:val="18"/>
                <w:szCs w:val="18"/>
                <w:lang w:val="en-US"/>
              </w:rPr>
              <w:t>d</w:t>
            </w:r>
            <w:r w:rsidRPr="00DE3E93">
              <w:rPr>
                <w:rFonts w:asciiTheme="minorHAnsi" w:hAnsiTheme="minorHAnsi" w:cstheme="minorHAnsi"/>
                <w:sz w:val="18"/>
                <w:szCs w:val="18"/>
                <w:lang w:val="en-US"/>
              </w:rPr>
              <w:t xml:space="preserve"> in Harare, Zimbabwe. </w:t>
            </w:r>
          </w:p>
          <w:p w14:paraId="0B3F47D5" w14:textId="77777777" w:rsidR="00CF41CB" w:rsidRDefault="00DE3E93" w:rsidP="00DE3E93">
            <w:pPr>
              <w:rPr>
                <w:rFonts w:asciiTheme="minorHAnsi" w:hAnsiTheme="minorHAnsi" w:cstheme="minorHAnsi"/>
                <w:sz w:val="18"/>
                <w:szCs w:val="18"/>
                <w:lang w:val="en-US"/>
              </w:rPr>
            </w:pPr>
            <w:r w:rsidRPr="00DE3E93">
              <w:rPr>
                <w:rFonts w:asciiTheme="minorHAnsi" w:hAnsiTheme="minorHAnsi" w:cstheme="minorHAnsi"/>
                <w:sz w:val="18"/>
                <w:szCs w:val="18"/>
                <w:lang w:val="en-US"/>
              </w:rPr>
              <w:t>He has international and regional experience in</w:t>
            </w:r>
            <w:r w:rsidR="006C0D2A">
              <w:rPr>
                <w:rFonts w:asciiTheme="minorHAnsi" w:hAnsiTheme="minorHAnsi" w:cstheme="minorHAnsi"/>
                <w:sz w:val="18"/>
                <w:szCs w:val="18"/>
                <w:lang w:val="en-US"/>
              </w:rPr>
              <w:t xml:space="preserve"> the</w:t>
            </w:r>
            <w:r w:rsidRPr="00DE3E93">
              <w:rPr>
                <w:rFonts w:asciiTheme="minorHAnsi" w:hAnsiTheme="minorHAnsi" w:cstheme="minorHAnsi"/>
                <w:sz w:val="18"/>
                <w:szCs w:val="18"/>
                <w:lang w:val="en-US"/>
              </w:rPr>
              <w:t xml:space="preserve"> field and has consulted for the World Intellectual Property Organization, the African Regional Intellectual Property Organization and the African Intellectual Property Organisation. </w:t>
            </w:r>
          </w:p>
          <w:p w14:paraId="61498097" w14:textId="22AFF33B" w:rsidR="00DE3E93" w:rsidRPr="00DE3E93" w:rsidRDefault="00CF41CB" w:rsidP="00DE3E93">
            <w:pPr>
              <w:rPr>
                <w:rFonts w:asciiTheme="minorHAnsi" w:hAnsiTheme="minorHAnsi" w:cstheme="minorHAnsi"/>
                <w:sz w:val="18"/>
                <w:szCs w:val="18"/>
                <w:lang w:val="en-US"/>
              </w:rPr>
            </w:pPr>
            <w:r>
              <w:rPr>
                <w:rFonts w:asciiTheme="minorHAnsi" w:hAnsiTheme="minorHAnsi" w:cstheme="minorHAnsi"/>
                <w:sz w:val="18"/>
                <w:szCs w:val="18"/>
                <w:lang w:val="en-US"/>
              </w:rPr>
              <w:t>He</w:t>
            </w:r>
            <w:r w:rsidR="00DE3E93" w:rsidRPr="00DE3E93">
              <w:rPr>
                <w:rFonts w:asciiTheme="minorHAnsi" w:hAnsiTheme="minorHAnsi" w:cstheme="minorHAnsi"/>
                <w:sz w:val="18"/>
                <w:szCs w:val="18"/>
                <w:lang w:val="en-US"/>
              </w:rPr>
              <w:t xml:space="preserve"> has contributed to Academia and Academic service in local, regional and international universities in different capacities as an Author, An Academic Coordinator and Principal </w:t>
            </w:r>
            <w:proofErr w:type="gramStart"/>
            <w:r w:rsidR="00DE3E93" w:rsidRPr="00DE3E93">
              <w:rPr>
                <w:rFonts w:asciiTheme="minorHAnsi" w:hAnsiTheme="minorHAnsi" w:cstheme="minorHAnsi"/>
                <w:sz w:val="18"/>
                <w:szCs w:val="18"/>
                <w:lang w:val="en-US"/>
              </w:rPr>
              <w:t>Lecturer</w:t>
            </w:r>
            <w:proofErr w:type="gramEnd"/>
            <w:r w:rsidR="00DE3E93" w:rsidRPr="00DE3E93">
              <w:rPr>
                <w:rFonts w:asciiTheme="minorHAnsi" w:hAnsiTheme="minorHAnsi" w:cstheme="minorHAnsi"/>
                <w:sz w:val="18"/>
                <w:szCs w:val="18"/>
                <w:lang w:val="en-US"/>
              </w:rPr>
              <w:t xml:space="preserve">, Researcher, Research Ethics Board Member and Technology Transfer Officer. </w:t>
            </w:r>
            <w:r w:rsidR="00E63833">
              <w:rPr>
                <w:rFonts w:asciiTheme="minorHAnsi" w:hAnsiTheme="minorHAnsi" w:cstheme="minorHAnsi"/>
                <w:sz w:val="18"/>
                <w:szCs w:val="18"/>
                <w:lang w:val="en-US"/>
              </w:rPr>
              <w:t xml:space="preserve">Dr. </w:t>
            </w:r>
            <w:proofErr w:type="spellStart"/>
            <w:r w:rsidR="00E63833">
              <w:rPr>
                <w:rFonts w:asciiTheme="minorHAnsi" w:hAnsiTheme="minorHAnsi" w:cstheme="minorHAnsi"/>
                <w:sz w:val="18"/>
                <w:szCs w:val="18"/>
                <w:lang w:val="en-US"/>
              </w:rPr>
              <w:t>Mutsiwa</w:t>
            </w:r>
            <w:proofErr w:type="spellEnd"/>
            <w:r w:rsidR="00DE3E93" w:rsidRPr="00DE3E93">
              <w:rPr>
                <w:rFonts w:asciiTheme="minorHAnsi" w:hAnsiTheme="minorHAnsi" w:cstheme="minorHAnsi"/>
                <w:sz w:val="18"/>
                <w:szCs w:val="18"/>
                <w:lang w:val="en-US"/>
              </w:rPr>
              <w:t xml:space="preserve"> is a registered as a Legal </w:t>
            </w:r>
            <w:r w:rsidR="00DE3E93" w:rsidRPr="00DE3E93">
              <w:rPr>
                <w:rFonts w:asciiTheme="minorHAnsi" w:hAnsiTheme="minorHAnsi" w:cstheme="minorHAnsi"/>
                <w:sz w:val="18"/>
                <w:szCs w:val="18"/>
                <w:lang w:val="en-US"/>
              </w:rPr>
              <w:lastRenderedPageBreak/>
              <w:t xml:space="preserve">practitioner, Notary public and Conveyancer in Zimbabwe and his academic qualifications include a Post-Doctoral Research Fellowship, a </w:t>
            </w:r>
            <w:proofErr w:type="gramStart"/>
            <w:r w:rsidR="00DE3E93" w:rsidRPr="00DE3E93">
              <w:rPr>
                <w:rFonts w:asciiTheme="minorHAnsi" w:hAnsiTheme="minorHAnsi" w:cstheme="minorHAnsi"/>
                <w:sz w:val="18"/>
                <w:szCs w:val="18"/>
                <w:lang w:val="en-US"/>
              </w:rPr>
              <w:t>Doctorate of Philosophy</w:t>
            </w:r>
            <w:proofErr w:type="gramEnd"/>
            <w:r w:rsidR="00DE3E93" w:rsidRPr="00DE3E93">
              <w:rPr>
                <w:rFonts w:asciiTheme="minorHAnsi" w:hAnsiTheme="minorHAnsi" w:cstheme="minorHAnsi"/>
                <w:sz w:val="18"/>
                <w:szCs w:val="18"/>
                <w:lang w:val="en-US"/>
              </w:rPr>
              <w:t xml:space="preserve"> in Criminology and Intellectual Property, a </w:t>
            </w:r>
            <w:proofErr w:type="gramStart"/>
            <w:r w:rsidR="00DE3E93" w:rsidRPr="00DE3E93">
              <w:rPr>
                <w:rFonts w:asciiTheme="minorHAnsi" w:hAnsiTheme="minorHAnsi" w:cstheme="minorHAnsi"/>
                <w:sz w:val="18"/>
                <w:szCs w:val="18"/>
                <w:lang w:val="en-US"/>
              </w:rPr>
              <w:t>Master’s Degree</w:t>
            </w:r>
            <w:proofErr w:type="gramEnd"/>
            <w:r w:rsidR="00DE3E93" w:rsidRPr="00DE3E93">
              <w:rPr>
                <w:rFonts w:asciiTheme="minorHAnsi" w:hAnsiTheme="minorHAnsi" w:cstheme="minorHAnsi"/>
                <w:sz w:val="18"/>
                <w:szCs w:val="18"/>
                <w:lang w:val="en-US"/>
              </w:rPr>
              <w:t xml:space="preserve"> in Intellectual Property, and a Bachelor of Laws (Honours) Degree.</w:t>
            </w:r>
          </w:p>
          <w:p w14:paraId="78A72CAC" w14:textId="77777777" w:rsidR="00840625" w:rsidRPr="00FE7A01" w:rsidRDefault="00840625" w:rsidP="00840625">
            <w:pPr>
              <w:rPr>
                <w:rFonts w:asciiTheme="minorHAnsi" w:hAnsiTheme="minorHAnsi" w:cstheme="minorHAnsi"/>
                <w:sz w:val="18"/>
                <w:szCs w:val="18"/>
                <w:lang w:val="en-US"/>
              </w:rPr>
            </w:pPr>
          </w:p>
        </w:tc>
        <w:tc>
          <w:tcPr>
            <w:tcW w:w="2610" w:type="dxa"/>
          </w:tcPr>
          <w:p w14:paraId="4069C7EF" w14:textId="49FB9706" w:rsidR="00840625" w:rsidRDefault="00DE398C" w:rsidP="002C7FA8">
            <w:pPr>
              <w:jc w:val="center"/>
              <w:rPr>
                <w:rFonts w:asciiTheme="minorHAnsi" w:hAnsiTheme="minorHAnsi" w:cstheme="minorHAnsi"/>
                <w:sz w:val="18"/>
                <w:szCs w:val="18"/>
                <w:lang w:val="en-US"/>
              </w:rPr>
            </w:pPr>
            <w:r>
              <w:rPr>
                <w:noProof/>
              </w:rPr>
              <w:lastRenderedPageBreak/>
              <w:drawing>
                <wp:inline distT="0" distB="0" distL="0" distR="0" wp14:anchorId="53DDA416" wp14:editId="30B73C58">
                  <wp:extent cx="1382590" cy="1478915"/>
                  <wp:effectExtent l="0" t="0" r="8255" b="6985"/>
                  <wp:docPr id="10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6133" cy="1482705"/>
                          </a:xfrm>
                          <a:prstGeom prst="rect">
                            <a:avLst/>
                          </a:prstGeom>
                          <a:noFill/>
                          <a:ln>
                            <a:noFill/>
                          </a:ln>
                        </pic:spPr>
                      </pic:pic>
                    </a:graphicData>
                  </a:graphic>
                </wp:inline>
              </w:drawing>
            </w:r>
          </w:p>
        </w:tc>
      </w:tr>
      <w:tr w:rsidR="003C06B8" w:rsidRPr="00FE7A01" w14:paraId="5F3248C6" w14:textId="77777777" w:rsidTr="007A0A9D">
        <w:trPr>
          <w:trHeight w:val="1574"/>
        </w:trPr>
        <w:tc>
          <w:tcPr>
            <w:tcW w:w="5802" w:type="dxa"/>
          </w:tcPr>
          <w:p w14:paraId="464F3FCE" w14:textId="557670AB" w:rsidR="00840625" w:rsidRDefault="00840625" w:rsidP="00840625">
            <w:pPr>
              <w:rPr>
                <w:rFonts w:asciiTheme="minorHAnsi" w:hAnsiTheme="minorHAnsi" w:cstheme="minorHAnsi"/>
                <w:sz w:val="18"/>
                <w:szCs w:val="18"/>
                <w:lang w:val="en-US"/>
              </w:rPr>
            </w:pPr>
            <w:r w:rsidRPr="001A2B6D">
              <w:rPr>
                <w:rFonts w:asciiTheme="minorHAnsi" w:hAnsiTheme="minorHAnsi" w:cstheme="minorHAnsi"/>
                <w:sz w:val="18"/>
                <w:szCs w:val="18"/>
                <w:lang w:val="en-US"/>
              </w:rPr>
              <w:t>ASEAN</w:t>
            </w:r>
          </w:p>
          <w:p w14:paraId="04AFA45D" w14:textId="77777777" w:rsidR="00840625" w:rsidRDefault="00840625" w:rsidP="0042611B">
            <w:pPr>
              <w:rPr>
                <w:rFonts w:asciiTheme="minorHAnsi" w:hAnsiTheme="minorHAnsi" w:cstheme="minorHAnsi"/>
                <w:sz w:val="18"/>
                <w:szCs w:val="18"/>
              </w:rPr>
            </w:pPr>
          </w:p>
        </w:tc>
        <w:tc>
          <w:tcPr>
            <w:tcW w:w="2283" w:type="dxa"/>
          </w:tcPr>
          <w:p w14:paraId="6141279A" w14:textId="78596B8C" w:rsidR="00840625" w:rsidRPr="00A671D9" w:rsidRDefault="00430AFA" w:rsidP="0042611B">
            <w:pPr>
              <w:rPr>
                <w:rFonts w:asciiTheme="minorHAnsi" w:hAnsiTheme="minorHAnsi" w:cstheme="minorHAnsi"/>
                <w:sz w:val="18"/>
                <w:szCs w:val="18"/>
              </w:rPr>
            </w:pPr>
            <w:r>
              <w:rPr>
                <w:rFonts w:asciiTheme="minorHAnsi" w:hAnsiTheme="minorHAnsi" w:cstheme="minorHAnsi"/>
                <w:sz w:val="18"/>
                <w:szCs w:val="18"/>
                <w:lang w:val="en-US"/>
              </w:rPr>
              <w:t xml:space="preserve">Dr. </w:t>
            </w:r>
            <w:r w:rsidRPr="00F452CD">
              <w:rPr>
                <w:rFonts w:asciiTheme="minorHAnsi" w:hAnsiTheme="minorHAnsi" w:cstheme="minorHAnsi"/>
                <w:sz w:val="18"/>
                <w:szCs w:val="18"/>
                <w:lang w:val="en-US"/>
              </w:rPr>
              <w:t>Richard S. Cahoon</w:t>
            </w:r>
            <w:r>
              <w:rPr>
                <w:rFonts w:asciiTheme="minorHAnsi" w:hAnsiTheme="minorHAnsi" w:cstheme="minorHAnsi"/>
                <w:sz w:val="18"/>
                <w:szCs w:val="18"/>
                <w:lang w:val="en-US"/>
              </w:rPr>
              <w:t xml:space="preserve">, </w:t>
            </w:r>
            <w:r w:rsidRPr="00C67D43">
              <w:rPr>
                <w:rFonts w:asciiTheme="minorHAnsi" w:hAnsiTheme="minorHAnsi" w:cstheme="minorHAnsi"/>
                <w:sz w:val="18"/>
                <w:szCs w:val="18"/>
                <w:lang w:val="en-US"/>
              </w:rPr>
              <w:t>Professor-adjunct, Department of Global Development, Cornell University</w:t>
            </w:r>
            <w:r>
              <w:rPr>
                <w:rFonts w:asciiTheme="minorHAnsi" w:hAnsiTheme="minorHAnsi" w:cstheme="minorHAnsi"/>
                <w:sz w:val="18"/>
                <w:szCs w:val="18"/>
                <w:lang w:val="en-US"/>
              </w:rPr>
              <w:t xml:space="preserve"> </w:t>
            </w:r>
            <w:r w:rsidRPr="00C67D43">
              <w:rPr>
                <w:rFonts w:asciiTheme="minorHAnsi" w:hAnsiTheme="minorHAnsi" w:cstheme="minorHAnsi"/>
                <w:sz w:val="18"/>
                <w:szCs w:val="18"/>
                <w:lang w:val="en-US"/>
              </w:rPr>
              <w:t xml:space="preserve">President, </w:t>
            </w:r>
            <w:proofErr w:type="spellStart"/>
            <w:r w:rsidRPr="00C67D43">
              <w:rPr>
                <w:rFonts w:asciiTheme="minorHAnsi" w:hAnsiTheme="minorHAnsi" w:cstheme="minorHAnsi"/>
                <w:sz w:val="18"/>
                <w:szCs w:val="18"/>
                <w:lang w:val="en-US"/>
              </w:rPr>
              <w:t>BioProperty</w:t>
            </w:r>
            <w:proofErr w:type="spellEnd"/>
            <w:r w:rsidRPr="00C67D43">
              <w:rPr>
                <w:rFonts w:asciiTheme="minorHAnsi" w:hAnsiTheme="minorHAnsi" w:cstheme="minorHAnsi"/>
                <w:sz w:val="18"/>
                <w:szCs w:val="18"/>
                <w:lang w:val="en-US"/>
              </w:rPr>
              <w:t xml:space="preserve"> Strategy Group, Inc.</w:t>
            </w:r>
            <w:r>
              <w:rPr>
                <w:rFonts w:asciiTheme="minorHAnsi" w:hAnsiTheme="minorHAnsi" w:cstheme="minorHAnsi"/>
                <w:sz w:val="18"/>
                <w:szCs w:val="18"/>
                <w:lang w:val="en-US"/>
              </w:rPr>
              <w:t xml:space="preserve"> </w:t>
            </w:r>
            <w:r w:rsidRPr="00C67D43">
              <w:rPr>
                <w:rFonts w:asciiTheme="minorHAnsi" w:hAnsiTheme="minorHAnsi" w:cstheme="minorHAnsi"/>
                <w:sz w:val="18"/>
                <w:szCs w:val="18"/>
                <w:lang w:val="en-US"/>
              </w:rPr>
              <w:t>Expert-advisor, Commercial Law Development Program – US Dept of Commerce</w:t>
            </w:r>
          </w:p>
        </w:tc>
        <w:tc>
          <w:tcPr>
            <w:tcW w:w="3249" w:type="dxa"/>
          </w:tcPr>
          <w:p w14:paraId="4FF58477" w14:textId="77777777" w:rsidR="00840625" w:rsidRPr="00840625" w:rsidRDefault="00840625" w:rsidP="00840625">
            <w:pPr>
              <w:rPr>
                <w:rFonts w:asciiTheme="minorHAnsi" w:hAnsiTheme="minorHAnsi" w:cstheme="minorHAnsi"/>
                <w:sz w:val="18"/>
                <w:szCs w:val="18"/>
                <w:lang w:val="en-US"/>
              </w:rPr>
            </w:pPr>
            <w:r w:rsidRPr="00840625">
              <w:rPr>
                <w:rFonts w:asciiTheme="minorHAnsi" w:hAnsiTheme="minorHAnsi" w:cstheme="minorHAnsi"/>
                <w:sz w:val="18"/>
                <w:szCs w:val="18"/>
                <w:lang w:val="en-US"/>
              </w:rPr>
              <w:t xml:space="preserve">Dr. Richard Cahoon is International IP Professor-adjunct in the Departments of Global Development, and Design Tech at Cornell University.  He is also President of </w:t>
            </w:r>
            <w:proofErr w:type="spellStart"/>
            <w:r w:rsidRPr="00840625">
              <w:rPr>
                <w:rFonts w:asciiTheme="minorHAnsi" w:hAnsiTheme="minorHAnsi" w:cstheme="minorHAnsi"/>
                <w:sz w:val="18"/>
                <w:szCs w:val="18"/>
                <w:lang w:val="en-US"/>
              </w:rPr>
              <w:t>BioProperty</w:t>
            </w:r>
            <w:proofErr w:type="spellEnd"/>
            <w:r w:rsidRPr="00840625">
              <w:rPr>
                <w:rFonts w:asciiTheme="minorHAnsi" w:hAnsiTheme="minorHAnsi" w:cstheme="minorHAnsi"/>
                <w:sz w:val="18"/>
                <w:szCs w:val="18"/>
                <w:lang w:val="en-US"/>
              </w:rPr>
              <w:t xml:space="preserve"> Strategy Group, Inc, an international intellectual property (IP) management and technology commercialization consulting firm. He was Director of the Technology Transfer Office (TTO) at Cornell University for twenty years and was responsible for the IP and technology transfer policies and functions of the University.  </w:t>
            </w:r>
          </w:p>
          <w:p w14:paraId="18E7B355" w14:textId="77777777" w:rsidR="00840625" w:rsidRPr="00840625" w:rsidRDefault="00840625" w:rsidP="00840625">
            <w:pPr>
              <w:rPr>
                <w:rFonts w:asciiTheme="minorHAnsi" w:hAnsiTheme="minorHAnsi" w:cstheme="minorHAnsi"/>
                <w:sz w:val="18"/>
                <w:szCs w:val="18"/>
                <w:lang w:val="en-US"/>
              </w:rPr>
            </w:pPr>
            <w:r w:rsidRPr="00840625">
              <w:rPr>
                <w:rFonts w:asciiTheme="minorHAnsi" w:hAnsiTheme="minorHAnsi" w:cstheme="minorHAnsi"/>
                <w:sz w:val="18"/>
                <w:szCs w:val="18"/>
                <w:lang w:val="en-US"/>
              </w:rPr>
              <w:t xml:space="preserve">Dr. Cahoon has over forty years’ experience in R&amp;D management, partnerships, commercialization, entrepreneurship, IP strategy, licensing, business development, negotiation, and mediation.  </w:t>
            </w:r>
          </w:p>
          <w:p w14:paraId="0BD77F27" w14:textId="77777777" w:rsidR="00840625" w:rsidRPr="00840625" w:rsidRDefault="00840625" w:rsidP="00840625">
            <w:pPr>
              <w:rPr>
                <w:rFonts w:asciiTheme="minorHAnsi" w:hAnsiTheme="minorHAnsi" w:cstheme="minorHAnsi"/>
                <w:sz w:val="18"/>
                <w:szCs w:val="18"/>
                <w:lang w:val="en-US"/>
              </w:rPr>
            </w:pPr>
            <w:r w:rsidRPr="00840625">
              <w:rPr>
                <w:rFonts w:asciiTheme="minorHAnsi" w:hAnsiTheme="minorHAnsi" w:cstheme="minorHAnsi"/>
                <w:sz w:val="18"/>
                <w:szCs w:val="18"/>
                <w:lang w:val="en-US"/>
              </w:rPr>
              <w:t xml:space="preserve">He is an inventor/patentee and advises companies, universities, governments, and non-profit organizations on IP, technology transfer and commercialization policies and practices. He is an Expert Advisor of the International IP Licensing Platform for Vegetable Breeding Companies, headquartered in the Netherlands.  </w:t>
            </w:r>
          </w:p>
          <w:p w14:paraId="6535A247" w14:textId="77777777" w:rsidR="00840625" w:rsidRPr="00840625" w:rsidRDefault="00840625" w:rsidP="00840625">
            <w:pPr>
              <w:rPr>
                <w:rFonts w:asciiTheme="minorHAnsi" w:hAnsiTheme="minorHAnsi" w:cstheme="minorHAnsi"/>
                <w:sz w:val="18"/>
                <w:szCs w:val="18"/>
                <w:lang w:val="en-US"/>
              </w:rPr>
            </w:pPr>
            <w:r w:rsidRPr="00840625">
              <w:rPr>
                <w:rFonts w:asciiTheme="minorHAnsi" w:hAnsiTheme="minorHAnsi" w:cstheme="minorHAnsi"/>
                <w:sz w:val="18"/>
                <w:szCs w:val="18"/>
                <w:lang w:val="en-US"/>
              </w:rPr>
              <w:t xml:space="preserve">Dr. Cahoon received undergraduate degrees in Political Science and History from the University of Utah, with minors </w:t>
            </w:r>
            <w:r w:rsidRPr="00840625">
              <w:rPr>
                <w:rFonts w:asciiTheme="minorHAnsi" w:hAnsiTheme="minorHAnsi" w:cstheme="minorHAnsi"/>
                <w:sz w:val="18"/>
                <w:szCs w:val="18"/>
                <w:lang w:val="en-US"/>
              </w:rPr>
              <w:lastRenderedPageBreak/>
              <w:t xml:space="preserve">in Biology, Chemistry, and </w:t>
            </w:r>
            <w:proofErr w:type="gramStart"/>
            <w:r w:rsidRPr="00840625">
              <w:rPr>
                <w:rFonts w:asciiTheme="minorHAnsi" w:hAnsiTheme="minorHAnsi" w:cstheme="minorHAnsi"/>
                <w:sz w:val="18"/>
                <w:szCs w:val="18"/>
                <w:lang w:val="en-US"/>
              </w:rPr>
              <w:t>Spanish;</w:t>
            </w:r>
            <w:proofErr w:type="gramEnd"/>
            <w:r w:rsidRPr="00840625">
              <w:rPr>
                <w:rFonts w:asciiTheme="minorHAnsi" w:hAnsiTheme="minorHAnsi" w:cstheme="minorHAnsi"/>
                <w:sz w:val="18"/>
                <w:szCs w:val="18"/>
                <w:lang w:val="en-US"/>
              </w:rPr>
              <w:t xml:space="preserve"> an M.S. in Bioprocessing from Montana State, and a PhD, from Cornell in Natural Resources. He has often served as an expert in IP </w:t>
            </w:r>
            <w:proofErr w:type="gramStart"/>
            <w:r w:rsidRPr="00840625">
              <w:rPr>
                <w:rFonts w:asciiTheme="minorHAnsi" w:hAnsiTheme="minorHAnsi" w:cstheme="minorHAnsi"/>
                <w:sz w:val="18"/>
                <w:szCs w:val="18"/>
                <w:lang w:val="en-US"/>
              </w:rPr>
              <w:t>litigations, and</w:t>
            </w:r>
            <w:proofErr w:type="gramEnd"/>
            <w:r w:rsidRPr="00840625">
              <w:rPr>
                <w:rFonts w:asciiTheme="minorHAnsi" w:hAnsiTheme="minorHAnsi" w:cstheme="minorHAnsi"/>
                <w:sz w:val="18"/>
                <w:szCs w:val="18"/>
                <w:lang w:val="en-US"/>
              </w:rPr>
              <w:t xml:space="preserve"> has conducted numerous IP/technology valuations and has advised numerous companies in IP management and technology commercialization. </w:t>
            </w:r>
          </w:p>
          <w:p w14:paraId="1B992909" w14:textId="559F76F3" w:rsidR="00840625" w:rsidRPr="00D8461F" w:rsidRDefault="00840625" w:rsidP="00840625">
            <w:pPr>
              <w:rPr>
                <w:rFonts w:asciiTheme="minorHAnsi" w:hAnsiTheme="minorHAnsi" w:cstheme="minorHAnsi"/>
                <w:sz w:val="18"/>
                <w:szCs w:val="18"/>
                <w:lang w:val="en-US"/>
              </w:rPr>
            </w:pPr>
            <w:r w:rsidRPr="00840625">
              <w:rPr>
                <w:rFonts w:asciiTheme="minorHAnsi" w:hAnsiTheme="minorHAnsi" w:cstheme="minorHAnsi"/>
                <w:sz w:val="18"/>
                <w:szCs w:val="18"/>
                <w:lang w:val="en-US"/>
              </w:rPr>
              <w:t>He has been an advisor to the World Bank, the governments of Qatar, Thailand, Philippines, the State of Michigan as well as universities, companies, and NGOs in Turkey, Chile, Japan, Jamaica, Philippines, South Africa, India, Korea, Mexico, Colombia, Brazil, the US, and the European Union.  For seven years Dr. Cahoon led a multi-year project in eight countries, for the World Intellectual Property Organization (WIPO) to establish innovation systems in developing countries through IP/technology transfer from public-sector research institutions.  Dr. Cahoon and Cornell have just launched an on-line Cornell University certificate course on Invention &amp; IP Management.</w:t>
            </w:r>
          </w:p>
        </w:tc>
        <w:tc>
          <w:tcPr>
            <w:tcW w:w="2610" w:type="dxa"/>
          </w:tcPr>
          <w:p w14:paraId="5DC8109D" w14:textId="2A6AD446" w:rsidR="00840625" w:rsidRDefault="00840625" w:rsidP="002C7FA8">
            <w:pPr>
              <w:jc w:val="center"/>
              <w:rPr>
                <w:rFonts w:asciiTheme="minorHAnsi" w:hAnsiTheme="minorHAnsi" w:cstheme="minorHAnsi"/>
                <w:noProof/>
                <w:sz w:val="18"/>
                <w:szCs w:val="18"/>
                <w:lang w:val="en-US"/>
              </w:rPr>
            </w:pPr>
            <w:r>
              <w:rPr>
                <w:rFonts w:asciiTheme="minorHAnsi" w:hAnsiTheme="minorHAnsi" w:cstheme="minorHAnsi"/>
                <w:noProof/>
                <w:sz w:val="18"/>
                <w:szCs w:val="18"/>
                <w:lang w:val="en-US"/>
              </w:rPr>
              <w:lastRenderedPageBreak/>
              <w:drawing>
                <wp:inline distT="0" distB="0" distL="0" distR="0" wp14:anchorId="5F5E3A86" wp14:editId="27342479">
                  <wp:extent cx="1228725" cy="1367625"/>
                  <wp:effectExtent l="0" t="0" r="0" b="4445"/>
                  <wp:docPr id="11662775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30667" cy="1369787"/>
                          </a:xfrm>
                          <a:prstGeom prst="rect">
                            <a:avLst/>
                          </a:prstGeom>
                          <a:noFill/>
                        </pic:spPr>
                      </pic:pic>
                    </a:graphicData>
                  </a:graphic>
                </wp:inline>
              </w:drawing>
            </w:r>
          </w:p>
        </w:tc>
      </w:tr>
      <w:tr w:rsidR="003C06B8" w:rsidRPr="00FE7A01" w14:paraId="728B4AC7" w14:textId="77777777" w:rsidTr="007A0A9D">
        <w:trPr>
          <w:trHeight w:val="1574"/>
        </w:trPr>
        <w:tc>
          <w:tcPr>
            <w:tcW w:w="5802" w:type="dxa"/>
          </w:tcPr>
          <w:p w14:paraId="2CA41E48" w14:textId="58A828F7" w:rsidR="000C0E90" w:rsidRPr="001A2B6D" w:rsidRDefault="008A6638" w:rsidP="00840625">
            <w:pPr>
              <w:rPr>
                <w:rFonts w:asciiTheme="minorHAnsi" w:hAnsiTheme="minorHAnsi" w:cstheme="minorHAnsi"/>
                <w:sz w:val="18"/>
                <w:szCs w:val="18"/>
                <w:lang w:val="en-US"/>
              </w:rPr>
            </w:pPr>
            <w:r>
              <w:rPr>
                <w:rFonts w:asciiTheme="minorHAnsi" w:hAnsiTheme="minorHAnsi" w:cstheme="minorHAnsi"/>
                <w:sz w:val="18"/>
                <w:szCs w:val="18"/>
                <w:lang w:val="en-US"/>
              </w:rPr>
              <w:t>ASEAN</w:t>
            </w:r>
          </w:p>
        </w:tc>
        <w:tc>
          <w:tcPr>
            <w:tcW w:w="2283" w:type="dxa"/>
          </w:tcPr>
          <w:p w14:paraId="2F2A7444" w14:textId="4D1451A0" w:rsidR="000C0E90" w:rsidRDefault="000E565C" w:rsidP="0042611B">
            <w:pPr>
              <w:rPr>
                <w:rFonts w:asciiTheme="minorHAnsi" w:hAnsiTheme="minorHAnsi" w:cstheme="minorHAnsi"/>
                <w:sz w:val="18"/>
                <w:szCs w:val="18"/>
                <w:lang w:val="en-US"/>
              </w:rPr>
            </w:pPr>
            <w:r w:rsidRPr="000E565C">
              <w:rPr>
                <w:rFonts w:asciiTheme="minorHAnsi" w:hAnsiTheme="minorHAnsi" w:cstheme="minorHAnsi"/>
                <w:sz w:val="18"/>
                <w:szCs w:val="18"/>
                <w:lang w:val="en-US"/>
              </w:rPr>
              <w:t xml:space="preserve">Dr. </w:t>
            </w:r>
            <w:proofErr w:type="spellStart"/>
            <w:r w:rsidRPr="000E565C">
              <w:rPr>
                <w:rFonts w:asciiTheme="minorHAnsi" w:hAnsiTheme="minorHAnsi" w:cstheme="minorHAnsi"/>
                <w:sz w:val="18"/>
                <w:szCs w:val="18"/>
                <w:lang w:val="en-US"/>
              </w:rPr>
              <w:t>Orakanoke</w:t>
            </w:r>
            <w:proofErr w:type="spellEnd"/>
            <w:r w:rsidRPr="000E565C">
              <w:rPr>
                <w:rFonts w:asciiTheme="minorHAnsi" w:hAnsiTheme="minorHAnsi" w:cstheme="minorHAnsi"/>
                <w:sz w:val="18"/>
                <w:szCs w:val="18"/>
                <w:lang w:val="en-US"/>
              </w:rPr>
              <w:t xml:space="preserve"> Phanraksa, PhD, Intellectual Property Policy Manager, Technology Licensing Office, Technology Management Center at the National Science and Technology Development Agency, </w:t>
            </w:r>
            <w:proofErr w:type="spellStart"/>
            <w:r w:rsidRPr="000E565C">
              <w:rPr>
                <w:rFonts w:asciiTheme="minorHAnsi" w:hAnsiTheme="minorHAnsi" w:cstheme="minorHAnsi"/>
                <w:sz w:val="18"/>
                <w:szCs w:val="18"/>
                <w:lang w:val="en-US"/>
              </w:rPr>
              <w:t>Pathumthani</w:t>
            </w:r>
            <w:proofErr w:type="spellEnd"/>
            <w:r w:rsidRPr="000E565C">
              <w:rPr>
                <w:rFonts w:asciiTheme="minorHAnsi" w:hAnsiTheme="minorHAnsi" w:cstheme="minorHAnsi"/>
                <w:sz w:val="18"/>
                <w:szCs w:val="18"/>
                <w:lang w:val="en-US"/>
              </w:rPr>
              <w:t>, Thailand</w:t>
            </w:r>
          </w:p>
        </w:tc>
        <w:tc>
          <w:tcPr>
            <w:tcW w:w="3249" w:type="dxa"/>
          </w:tcPr>
          <w:p w14:paraId="20C98FE8" w14:textId="2321BA59" w:rsidR="00C6733F" w:rsidRPr="00C6733F" w:rsidRDefault="00C6733F" w:rsidP="00C6733F">
            <w:pPr>
              <w:rPr>
                <w:rFonts w:asciiTheme="minorHAnsi" w:hAnsiTheme="minorHAnsi" w:cstheme="minorHAnsi"/>
                <w:sz w:val="18"/>
                <w:szCs w:val="18"/>
                <w:lang w:val="en-US"/>
              </w:rPr>
            </w:pPr>
            <w:r w:rsidRPr="00C6733F">
              <w:rPr>
                <w:rFonts w:asciiTheme="minorHAnsi" w:hAnsiTheme="minorHAnsi" w:cstheme="minorHAnsi"/>
                <w:sz w:val="18"/>
                <w:szCs w:val="18"/>
                <w:lang w:val="en-US"/>
              </w:rPr>
              <w:t xml:space="preserve">Dr. </w:t>
            </w:r>
            <w:proofErr w:type="spellStart"/>
            <w:r w:rsidRPr="00C6733F">
              <w:rPr>
                <w:rFonts w:asciiTheme="minorHAnsi" w:hAnsiTheme="minorHAnsi" w:cstheme="minorHAnsi"/>
                <w:sz w:val="18"/>
                <w:szCs w:val="18"/>
                <w:lang w:val="en-US"/>
              </w:rPr>
              <w:t>Phanraksa</w:t>
            </w:r>
            <w:proofErr w:type="spellEnd"/>
            <w:r w:rsidRPr="00C6733F">
              <w:rPr>
                <w:rFonts w:asciiTheme="minorHAnsi" w:hAnsiTheme="minorHAnsi" w:cstheme="minorHAnsi"/>
                <w:sz w:val="18"/>
                <w:szCs w:val="18"/>
                <w:lang w:val="en-US"/>
              </w:rPr>
              <w:t xml:space="preserve"> is a policy specialist in the field of intellectual property laws at the National</w:t>
            </w:r>
            <w:r>
              <w:rPr>
                <w:rFonts w:asciiTheme="minorHAnsi" w:hAnsiTheme="minorHAnsi" w:cstheme="minorHAnsi"/>
                <w:sz w:val="18"/>
                <w:szCs w:val="18"/>
                <w:lang w:val="en-US"/>
              </w:rPr>
              <w:t xml:space="preserve"> </w:t>
            </w:r>
            <w:r w:rsidRPr="00C6733F">
              <w:rPr>
                <w:rFonts w:asciiTheme="minorHAnsi" w:hAnsiTheme="minorHAnsi" w:cstheme="minorHAnsi"/>
                <w:sz w:val="18"/>
                <w:szCs w:val="18"/>
                <w:lang w:val="en-US"/>
              </w:rPr>
              <w:t xml:space="preserve">Science and Technology </w:t>
            </w:r>
            <w:r>
              <w:rPr>
                <w:rFonts w:asciiTheme="minorHAnsi" w:hAnsiTheme="minorHAnsi" w:cstheme="minorHAnsi"/>
                <w:sz w:val="18"/>
                <w:szCs w:val="18"/>
                <w:lang w:val="en-US"/>
              </w:rPr>
              <w:t>D</w:t>
            </w:r>
            <w:r w:rsidRPr="00C6733F">
              <w:rPr>
                <w:rFonts w:asciiTheme="minorHAnsi" w:hAnsiTheme="minorHAnsi" w:cstheme="minorHAnsi"/>
                <w:sz w:val="18"/>
                <w:szCs w:val="18"/>
                <w:lang w:val="en-US"/>
              </w:rPr>
              <w:t>evelopment Agency (NSTDA), Thailand. Currently, she is</w:t>
            </w:r>
            <w:r>
              <w:rPr>
                <w:rFonts w:asciiTheme="minorHAnsi" w:hAnsiTheme="minorHAnsi" w:cstheme="minorHAnsi"/>
                <w:sz w:val="18"/>
                <w:szCs w:val="18"/>
                <w:lang w:val="en-US"/>
              </w:rPr>
              <w:t xml:space="preserve"> </w:t>
            </w:r>
            <w:proofErr w:type="gramStart"/>
            <w:r w:rsidRPr="00C6733F">
              <w:rPr>
                <w:rFonts w:asciiTheme="minorHAnsi" w:hAnsiTheme="minorHAnsi" w:cstheme="minorHAnsi"/>
                <w:sz w:val="18"/>
                <w:szCs w:val="18"/>
                <w:lang w:val="en-US"/>
              </w:rPr>
              <w:t>serving</w:t>
            </w:r>
            <w:proofErr w:type="gramEnd"/>
            <w:r w:rsidRPr="00C6733F">
              <w:rPr>
                <w:rFonts w:asciiTheme="minorHAnsi" w:hAnsiTheme="minorHAnsi" w:cstheme="minorHAnsi"/>
                <w:sz w:val="18"/>
                <w:szCs w:val="18"/>
                <w:lang w:val="en-US"/>
              </w:rPr>
              <w:t xml:space="preserve"> the Technology Licensing Office as senior consultant. She has been playing a key</w:t>
            </w:r>
            <w:r>
              <w:rPr>
                <w:rFonts w:asciiTheme="minorHAnsi" w:hAnsiTheme="minorHAnsi" w:cstheme="minorHAnsi"/>
                <w:sz w:val="18"/>
                <w:szCs w:val="18"/>
                <w:lang w:val="en-US"/>
              </w:rPr>
              <w:t xml:space="preserve"> </w:t>
            </w:r>
            <w:r w:rsidRPr="00C6733F">
              <w:rPr>
                <w:rFonts w:asciiTheme="minorHAnsi" w:hAnsiTheme="minorHAnsi" w:cstheme="minorHAnsi"/>
                <w:sz w:val="18"/>
                <w:szCs w:val="18"/>
                <w:lang w:val="en-US"/>
              </w:rPr>
              <w:t xml:space="preserve">role </w:t>
            </w:r>
            <w:proofErr w:type="gramStart"/>
            <w:r w:rsidRPr="00C6733F">
              <w:rPr>
                <w:rFonts w:asciiTheme="minorHAnsi" w:hAnsiTheme="minorHAnsi" w:cstheme="minorHAnsi"/>
                <w:sz w:val="18"/>
                <w:szCs w:val="18"/>
                <w:lang w:val="en-US"/>
              </w:rPr>
              <w:t>to form</w:t>
            </w:r>
            <w:proofErr w:type="gramEnd"/>
            <w:r w:rsidRPr="00C6733F">
              <w:rPr>
                <w:rFonts w:asciiTheme="minorHAnsi" w:hAnsiTheme="minorHAnsi" w:cstheme="minorHAnsi"/>
                <w:sz w:val="18"/>
                <w:szCs w:val="18"/>
                <w:lang w:val="en-US"/>
              </w:rPr>
              <w:t xml:space="preserve"> a policy framework to promote and strengthen technology licensing offices</w:t>
            </w:r>
          </w:p>
          <w:p w14:paraId="7B21A62E" w14:textId="40034C36" w:rsidR="00C6733F" w:rsidRPr="00C6733F" w:rsidRDefault="00C6733F" w:rsidP="00C6733F">
            <w:pPr>
              <w:rPr>
                <w:rFonts w:asciiTheme="minorHAnsi" w:hAnsiTheme="minorHAnsi" w:cstheme="minorHAnsi"/>
                <w:sz w:val="18"/>
                <w:szCs w:val="18"/>
                <w:lang w:val="en-US"/>
              </w:rPr>
            </w:pPr>
            <w:r w:rsidRPr="00C6733F">
              <w:rPr>
                <w:rFonts w:asciiTheme="minorHAnsi" w:hAnsiTheme="minorHAnsi" w:cstheme="minorHAnsi"/>
                <w:sz w:val="18"/>
                <w:szCs w:val="18"/>
                <w:lang w:val="en-US"/>
              </w:rPr>
              <w:t>and IP professionals in the academic and research institutions in Thailand. In 2019, she</w:t>
            </w:r>
            <w:r>
              <w:rPr>
                <w:rFonts w:asciiTheme="minorHAnsi" w:hAnsiTheme="minorHAnsi" w:cstheme="minorHAnsi"/>
                <w:sz w:val="18"/>
                <w:szCs w:val="18"/>
                <w:lang w:val="en-US"/>
              </w:rPr>
              <w:t xml:space="preserve"> </w:t>
            </w:r>
            <w:r w:rsidRPr="00C6733F">
              <w:rPr>
                <w:rFonts w:asciiTheme="minorHAnsi" w:hAnsiTheme="minorHAnsi" w:cstheme="minorHAnsi"/>
                <w:sz w:val="18"/>
                <w:szCs w:val="18"/>
                <w:lang w:val="en-US"/>
              </w:rPr>
              <w:t xml:space="preserve">was the first to be awarded the Global IP Champion Award from the </w:t>
            </w:r>
            <w:r w:rsidRPr="00C6733F">
              <w:rPr>
                <w:rFonts w:asciiTheme="minorHAnsi" w:hAnsiTheme="minorHAnsi" w:cstheme="minorHAnsi"/>
                <w:sz w:val="18"/>
                <w:szCs w:val="18"/>
                <w:lang w:val="en-US"/>
              </w:rPr>
              <w:lastRenderedPageBreak/>
              <w:t>Global Innovation</w:t>
            </w:r>
            <w:r>
              <w:rPr>
                <w:rFonts w:asciiTheme="minorHAnsi" w:hAnsiTheme="minorHAnsi" w:cstheme="minorHAnsi"/>
                <w:sz w:val="18"/>
                <w:szCs w:val="18"/>
                <w:lang w:val="en-US"/>
              </w:rPr>
              <w:t xml:space="preserve"> </w:t>
            </w:r>
            <w:r w:rsidRPr="00C6733F">
              <w:rPr>
                <w:rFonts w:asciiTheme="minorHAnsi" w:hAnsiTheme="minorHAnsi" w:cstheme="minorHAnsi"/>
                <w:sz w:val="18"/>
                <w:szCs w:val="18"/>
                <w:lang w:val="en-US"/>
              </w:rPr>
              <w:t>Policy Center, US Chamber of Commerce. This award was given to five individuals in the</w:t>
            </w:r>
            <w:r>
              <w:rPr>
                <w:rFonts w:asciiTheme="minorHAnsi" w:hAnsiTheme="minorHAnsi" w:cstheme="minorHAnsi"/>
                <w:sz w:val="18"/>
                <w:szCs w:val="18"/>
                <w:lang w:val="en-US"/>
              </w:rPr>
              <w:t xml:space="preserve"> </w:t>
            </w:r>
            <w:r w:rsidRPr="00C6733F">
              <w:rPr>
                <w:rFonts w:asciiTheme="minorHAnsi" w:hAnsiTheme="minorHAnsi" w:cstheme="minorHAnsi"/>
                <w:sz w:val="18"/>
                <w:szCs w:val="18"/>
                <w:lang w:val="en-US"/>
              </w:rPr>
              <w:t>field of intellectual property who are leading efforts to bring about positive change in their</w:t>
            </w:r>
            <w:r>
              <w:rPr>
                <w:rFonts w:asciiTheme="minorHAnsi" w:hAnsiTheme="minorHAnsi" w:cstheme="minorHAnsi"/>
                <w:sz w:val="18"/>
                <w:szCs w:val="18"/>
                <w:lang w:val="en-US"/>
              </w:rPr>
              <w:t xml:space="preserve"> </w:t>
            </w:r>
            <w:r w:rsidRPr="00C6733F">
              <w:rPr>
                <w:rFonts w:asciiTheme="minorHAnsi" w:hAnsiTheme="minorHAnsi" w:cstheme="minorHAnsi"/>
                <w:sz w:val="18"/>
                <w:szCs w:val="18"/>
                <w:lang w:val="en-US"/>
              </w:rPr>
              <w:t>communities and around the world. In 2023, she was selected as one of the five regional</w:t>
            </w:r>
            <w:r>
              <w:rPr>
                <w:rFonts w:asciiTheme="minorHAnsi" w:hAnsiTheme="minorHAnsi" w:cstheme="minorHAnsi"/>
                <w:sz w:val="18"/>
                <w:szCs w:val="18"/>
                <w:lang w:val="en-US"/>
              </w:rPr>
              <w:t xml:space="preserve"> </w:t>
            </w:r>
            <w:r w:rsidRPr="00C6733F">
              <w:rPr>
                <w:rFonts w:asciiTheme="minorHAnsi" w:hAnsiTheme="minorHAnsi" w:cstheme="minorHAnsi"/>
                <w:sz w:val="18"/>
                <w:szCs w:val="18"/>
                <w:lang w:val="en-US"/>
              </w:rPr>
              <w:t>IP Policy experts by the WIPO to develop the IP Policy Model for Universities and</w:t>
            </w:r>
            <w:r>
              <w:rPr>
                <w:rFonts w:asciiTheme="minorHAnsi" w:hAnsiTheme="minorHAnsi" w:cstheme="minorHAnsi"/>
                <w:sz w:val="18"/>
                <w:szCs w:val="18"/>
                <w:lang w:val="en-US"/>
              </w:rPr>
              <w:t xml:space="preserve"> </w:t>
            </w:r>
            <w:r w:rsidRPr="00C6733F">
              <w:rPr>
                <w:rFonts w:asciiTheme="minorHAnsi" w:hAnsiTheme="minorHAnsi" w:cstheme="minorHAnsi"/>
                <w:sz w:val="18"/>
                <w:szCs w:val="18"/>
                <w:lang w:val="en-US"/>
              </w:rPr>
              <w:t>Research institutions in ASEAN.</w:t>
            </w:r>
          </w:p>
          <w:p w14:paraId="013A1FDD" w14:textId="4D09C6E6" w:rsidR="00C6733F" w:rsidRPr="00C6733F" w:rsidRDefault="00C6733F" w:rsidP="00C6733F">
            <w:pPr>
              <w:rPr>
                <w:rFonts w:asciiTheme="minorHAnsi" w:hAnsiTheme="minorHAnsi" w:cstheme="minorHAnsi"/>
                <w:sz w:val="18"/>
                <w:szCs w:val="18"/>
                <w:lang w:val="en-US"/>
              </w:rPr>
            </w:pPr>
            <w:r w:rsidRPr="00C6733F">
              <w:rPr>
                <w:rFonts w:asciiTheme="minorHAnsi" w:hAnsiTheme="minorHAnsi" w:cstheme="minorHAnsi"/>
                <w:sz w:val="18"/>
                <w:szCs w:val="18"/>
                <w:lang w:val="en-US"/>
              </w:rPr>
              <w:t xml:space="preserve">Dr. </w:t>
            </w:r>
            <w:proofErr w:type="spellStart"/>
            <w:r w:rsidRPr="00C6733F">
              <w:rPr>
                <w:rFonts w:asciiTheme="minorHAnsi" w:hAnsiTheme="minorHAnsi" w:cstheme="minorHAnsi"/>
                <w:sz w:val="18"/>
                <w:szCs w:val="18"/>
                <w:lang w:val="en-US"/>
              </w:rPr>
              <w:t>Phanraksa</w:t>
            </w:r>
            <w:proofErr w:type="spellEnd"/>
            <w:r w:rsidRPr="00C6733F">
              <w:rPr>
                <w:rFonts w:asciiTheme="minorHAnsi" w:hAnsiTheme="minorHAnsi" w:cstheme="minorHAnsi"/>
                <w:sz w:val="18"/>
                <w:szCs w:val="18"/>
                <w:lang w:val="en-US"/>
              </w:rPr>
              <w:t xml:space="preserve"> is passionate </w:t>
            </w:r>
            <w:proofErr w:type="gramStart"/>
            <w:r w:rsidRPr="00C6733F">
              <w:rPr>
                <w:rFonts w:asciiTheme="minorHAnsi" w:hAnsiTheme="minorHAnsi" w:cstheme="minorHAnsi"/>
                <w:sz w:val="18"/>
                <w:szCs w:val="18"/>
                <w:lang w:val="en-US"/>
              </w:rPr>
              <w:t>in</w:t>
            </w:r>
            <w:proofErr w:type="gramEnd"/>
            <w:r w:rsidRPr="00C6733F">
              <w:rPr>
                <w:rFonts w:asciiTheme="minorHAnsi" w:hAnsiTheme="minorHAnsi" w:cstheme="minorHAnsi"/>
                <w:sz w:val="18"/>
                <w:szCs w:val="18"/>
                <w:lang w:val="en-US"/>
              </w:rPr>
              <w:t xml:space="preserve"> promoting early to mid-career researchers. She was one</w:t>
            </w:r>
            <w:r>
              <w:rPr>
                <w:rFonts w:asciiTheme="minorHAnsi" w:hAnsiTheme="minorHAnsi" w:cstheme="minorHAnsi"/>
                <w:sz w:val="18"/>
                <w:szCs w:val="18"/>
                <w:lang w:val="en-US"/>
              </w:rPr>
              <w:t xml:space="preserve"> </w:t>
            </w:r>
            <w:r w:rsidRPr="00C6733F">
              <w:rPr>
                <w:rFonts w:asciiTheme="minorHAnsi" w:hAnsiTheme="minorHAnsi" w:cstheme="minorHAnsi"/>
                <w:sz w:val="18"/>
                <w:szCs w:val="18"/>
                <w:lang w:val="en-US"/>
              </w:rPr>
              <w:t>of the past Co-Chairs of the Global Young Academy (2015/2016). She is co-founder and</w:t>
            </w:r>
            <w:r>
              <w:rPr>
                <w:rFonts w:asciiTheme="minorHAnsi" w:hAnsiTheme="minorHAnsi" w:cstheme="minorHAnsi"/>
                <w:sz w:val="18"/>
                <w:szCs w:val="18"/>
                <w:lang w:val="en-US"/>
              </w:rPr>
              <w:t xml:space="preserve"> </w:t>
            </w:r>
            <w:r w:rsidRPr="00C6733F">
              <w:rPr>
                <w:rFonts w:asciiTheme="minorHAnsi" w:hAnsiTheme="minorHAnsi" w:cstheme="minorHAnsi"/>
                <w:sz w:val="18"/>
                <w:szCs w:val="18"/>
                <w:lang w:val="en-US"/>
              </w:rPr>
              <w:t>Co-Chair of the ASEAN Young Scientists Network where she enjoys sharing her IP</w:t>
            </w:r>
            <w:r>
              <w:rPr>
                <w:rFonts w:asciiTheme="minorHAnsi" w:hAnsiTheme="minorHAnsi" w:cstheme="minorHAnsi"/>
                <w:sz w:val="18"/>
                <w:szCs w:val="18"/>
                <w:lang w:val="en-US"/>
              </w:rPr>
              <w:t xml:space="preserve"> </w:t>
            </w:r>
            <w:r w:rsidRPr="00C6733F">
              <w:rPr>
                <w:rFonts w:asciiTheme="minorHAnsi" w:hAnsiTheme="minorHAnsi" w:cstheme="minorHAnsi"/>
                <w:sz w:val="18"/>
                <w:szCs w:val="18"/>
                <w:lang w:val="en-US"/>
              </w:rPr>
              <w:t xml:space="preserve">experiences </w:t>
            </w:r>
            <w:proofErr w:type="gramStart"/>
            <w:r w:rsidRPr="00C6733F">
              <w:rPr>
                <w:rFonts w:asciiTheme="minorHAnsi" w:hAnsiTheme="minorHAnsi" w:cstheme="minorHAnsi"/>
                <w:sz w:val="18"/>
                <w:szCs w:val="18"/>
                <w:lang w:val="en-US"/>
              </w:rPr>
              <w:t>to</w:t>
            </w:r>
            <w:proofErr w:type="gramEnd"/>
            <w:r w:rsidRPr="00C6733F">
              <w:rPr>
                <w:rFonts w:asciiTheme="minorHAnsi" w:hAnsiTheme="minorHAnsi" w:cstheme="minorHAnsi"/>
                <w:sz w:val="18"/>
                <w:szCs w:val="18"/>
                <w:lang w:val="en-US"/>
              </w:rPr>
              <w:t xml:space="preserve"> the community of young scientists in ASEAN. In 2022, she was selected</w:t>
            </w:r>
            <w:r>
              <w:rPr>
                <w:rFonts w:asciiTheme="minorHAnsi" w:hAnsiTheme="minorHAnsi" w:cstheme="minorHAnsi"/>
                <w:sz w:val="18"/>
                <w:szCs w:val="18"/>
                <w:lang w:val="en-US"/>
              </w:rPr>
              <w:t xml:space="preserve"> </w:t>
            </w:r>
            <w:r w:rsidRPr="00C6733F">
              <w:rPr>
                <w:rFonts w:asciiTheme="minorHAnsi" w:hAnsiTheme="minorHAnsi" w:cstheme="minorHAnsi"/>
                <w:sz w:val="18"/>
                <w:szCs w:val="18"/>
                <w:lang w:val="en-US"/>
              </w:rPr>
              <w:t xml:space="preserve">as an International Science Council Fellow. She </w:t>
            </w:r>
            <w:r w:rsidR="002215C7">
              <w:rPr>
                <w:rFonts w:asciiTheme="minorHAnsi" w:hAnsiTheme="minorHAnsi" w:cstheme="minorHAnsi"/>
                <w:sz w:val="18"/>
                <w:szCs w:val="18"/>
                <w:lang w:val="en-US"/>
              </w:rPr>
              <w:t xml:space="preserve">is </w:t>
            </w:r>
            <w:r w:rsidRPr="00C6733F">
              <w:rPr>
                <w:rFonts w:asciiTheme="minorHAnsi" w:hAnsiTheme="minorHAnsi" w:cstheme="minorHAnsi"/>
                <w:sz w:val="18"/>
                <w:szCs w:val="18"/>
                <w:lang w:val="en-US"/>
              </w:rPr>
              <w:t>experienced in policy development by</w:t>
            </w:r>
          </w:p>
          <w:p w14:paraId="0ABB32D1" w14:textId="51764E3D" w:rsidR="000C0E90" w:rsidRPr="00840625" w:rsidRDefault="00C6733F" w:rsidP="00C6733F">
            <w:pPr>
              <w:rPr>
                <w:rFonts w:asciiTheme="minorHAnsi" w:hAnsiTheme="minorHAnsi" w:cstheme="minorHAnsi"/>
                <w:sz w:val="18"/>
                <w:szCs w:val="18"/>
                <w:lang w:val="en-US"/>
              </w:rPr>
            </w:pPr>
            <w:r w:rsidRPr="00C6733F">
              <w:rPr>
                <w:rFonts w:asciiTheme="minorHAnsi" w:hAnsiTheme="minorHAnsi" w:cstheme="minorHAnsi"/>
                <w:sz w:val="18"/>
                <w:szCs w:val="18"/>
                <w:lang w:val="en-US"/>
              </w:rPr>
              <w:t>serving the Minister of Higher Education, Science, Research, and Innovation (MHESI)</w:t>
            </w:r>
            <w:r>
              <w:rPr>
                <w:rFonts w:asciiTheme="minorHAnsi" w:hAnsiTheme="minorHAnsi" w:cstheme="minorHAnsi"/>
                <w:sz w:val="18"/>
                <w:szCs w:val="18"/>
                <w:lang w:val="en-US"/>
              </w:rPr>
              <w:t xml:space="preserve"> </w:t>
            </w:r>
            <w:r w:rsidRPr="00C6733F">
              <w:rPr>
                <w:rFonts w:asciiTheme="minorHAnsi" w:hAnsiTheme="minorHAnsi" w:cstheme="minorHAnsi"/>
                <w:sz w:val="18"/>
                <w:szCs w:val="18"/>
                <w:lang w:val="en-US"/>
              </w:rPr>
              <w:t>Thailand from 2020-2022. In 2023, she was appointed as an adjunct professor at Sunway</w:t>
            </w:r>
            <w:r>
              <w:rPr>
                <w:rFonts w:asciiTheme="minorHAnsi" w:hAnsiTheme="minorHAnsi" w:cstheme="minorHAnsi"/>
                <w:sz w:val="18"/>
                <w:szCs w:val="18"/>
                <w:lang w:val="en-US"/>
              </w:rPr>
              <w:t xml:space="preserve"> </w:t>
            </w:r>
            <w:r w:rsidRPr="00C6733F">
              <w:rPr>
                <w:rFonts w:asciiTheme="minorHAnsi" w:hAnsiTheme="minorHAnsi" w:cstheme="minorHAnsi"/>
                <w:sz w:val="18"/>
                <w:szCs w:val="18"/>
                <w:lang w:val="en-US"/>
              </w:rPr>
              <w:t>University, Malaysia.</w:t>
            </w:r>
          </w:p>
        </w:tc>
        <w:tc>
          <w:tcPr>
            <w:tcW w:w="2610" w:type="dxa"/>
          </w:tcPr>
          <w:p w14:paraId="4A9934CC" w14:textId="14E12677" w:rsidR="00E34089" w:rsidRPr="00E34089" w:rsidRDefault="003C06B8" w:rsidP="002C7FA8">
            <w:pPr>
              <w:jc w:val="center"/>
              <w:rPr>
                <w:rFonts w:asciiTheme="minorHAnsi" w:hAnsiTheme="minorHAnsi" w:cstheme="minorHAnsi"/>
                <w:noProof/>
                <w:sz w:val="18"/>
                <w:szCs w:val="18"/>
                <w:lang w:val="en-US"/>
              </w:rPr>
            </w:pPr>
            <w:r>
              <w:rPr>
                <w:rFonts w:asciiTheme="minorHAnsi" w:hAnsiTheme="minorHAnsi" w:cstheme="minorHAnsi"/>
                <w:noProof/>
                <w:sz w:val="18"/>
                <w:szCs w:val="18"/>
                <w:lang w:val="en-US"/>
              </w:rPr>
              <w:lastRenderedPageBreak/>
              <w:drawing>
                <wp:inline distT="0" distB="0" distL="0" distR="0" wp14:anchorId="5160D07B" wp14:editId="16680C94">
                  <wp:extent cx="1327559" cy="1327785"/>
                  <wp:effectExtent l="0" t="0" r="6350" b="5715"/>
                  <wp:docPr id="18447889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9930" cy="1380165"/>
                          </a:xfrm>
                          <a:prstGeom prst="rect">
                            <a:avLst/>
                          </a:prstGeom>
                          <a:noFill/>
                        </pic:spPr>
                      </pic:pic>
                    </a:graphicData>
                  </a:graphic>
                </wp:inline>
              </w:drawing>
            </w:r>
          </w:p>
        </w:tc>
      </w:tr>
      <w:tr w:rsidR="003C06B8" w:rsidRPr="00FE7A01" w14:paraId="215A110B" w14:textId="77777777" w:rsidTr="007A0A9D">
        <w:trPr>
          <w:trHeight w:val="1574"/>
        </w:trPr>
        <w:tc>
          <w:tcPr>
            <w:tcW w:w="5802" w:type="dxa"/>
          </w:tcPr>
          <w:p w14:paraId="0ABE14AA" w14:textId="3DF65AA9" w:rsidR="00724FF6" w:rsidRPr="00724FF6" w:rsidRDefault="00724FF6" w:rsidP="00724FF6">
            <w:pPr>
              <w:rPr>
                <w:rFonts w:asciiTheme="minorHAnsi" w:hAnsiTheme="minorHAnsi" w:cstheme="minorHAnsi"/>
                <w:sz w:val="18"/>
                <w:szCs w:val="18"/>
                <w:lang w:val="en-US"/>
              </w:rPr>
            </w:pPr>
            <w:r w:rsidRPr="00724FF6">
              <w:rPr>
                <w:rFonts w:asciiTheme="minorHAnsi" w:hAnsiTheme="minorHAnsi" w:cstheme="minorHAnsi"/>
                <w:sz w:val="18"/>
                <w:szCs w:val="18"/>
                <w:lang w:val="en-US"/>
              </w:rPr>
              <w:t>CATI-CARD</w:t>
            </w:r>
          </w:p>
          <w:p w14:paraId="65E5CC1B" w14:textId="77777777" w:rsidR="00034481" w:rsidRDefault="00034481" w:rsidP="0042611B">
            <w:pPr>
              <w:rPr>
                <w:rFonts w:asciiTheme="minorHAnsi" w:hAnsiTheme="minorHAnsi" w:cstheme="minorHAnsi"/>
                <w:sz w:val="18"/>
                <w:szCs w:val="18"/>
              </w:rPr>
            </w:pPr>
          </w:p>
        </w:tc>
        <w:tc>
          <w:tcPr>
            <w:tcW w:w="2283" w:type="dxa"/>
          </w:tcPr>
          <w:p w14:paraId="3BD40C70" w14:textId="50443863" w:rsidR="00034481" w:rsidRPr="00A671D9" w:rsidRDefault="00430AFA" w:rsidP="0042611B">
            <w:pPr>
              <w:rPr>
                <w:rFonts w:asciiTheme="minorHAnsi" w:hAnsiTheme="minorHAnsi" w:cstheme="minorHAnsi"/>
                <w:sz w:val="18"/>
                <w:szCs w:val="18"/>
              </w:rPr>
            </w:pPr>
            <w:r w:rsidRPr="00724FF6">
              <w:rPr>
                <w:rFonts w:asciiTheme="minorHAnsi" w:hAnsiTheme="minorHAnsi" w:cstheme="minorHAnsi"/>
                <w:sz w:val="18"/>
                <w:szCs w:val="18"/>
                <w:lang w:val="en-US"/>
              </w:rPr>
              <w:t>Mr. Juan Carlos Suárez Delgadillo</w:t>
            </w:r>
            <w:r>
              <w:rPr>
                <w:rFonts w:asciiTheme="minorHAnsi" w:hAnsiTheme="minorHAnsi" w:cstheme="minorHAnsi"/>
                <w:sz w:val="18"/>
                <w:szCs w:val="18"/>
                <w:lang w:val="en-US"/>
              </w:rPr>
              <w:t xml:space="preserve">, </w:t>
            </w:r>
            <w:r w:rsidRPr="0063423E">
              <w:rPr>
                <w:rFonts w:asciiTheme="minorHAnsi" w:hAnsiTheme="minorHAnsi" w:cstheme="minorHAnsi"/>
                <w:sz w:val="18"/>
                <w:szCs w:val="18"/>
                <w:lang w:val="en-US"/>
              </w:rPr>
              <w:t>Director of Intellectual Property and Technology Transfer</w:t>
            </w:r>
            <w:r>
              <w:rPr>
                <w:rFonts w:asciiTheme="minorHAnsi" w:hAnsiTheme="minorHAnsi" w:cstheme="minorHAnsi"/>
                <w:sz w:val="18"/>
                <w:szCs w:val="18"/>
                <w:lang w:val="en-US"/>
              </w:rPr>
              <w:t>,</w:t>
            </w:r>
            <w:r w:rsidRPr="0063423E">
              <w:rPr>
                <w:rFonts w:asciiTheme="minorHAnsi" w:hAnsiTheme="minorHAnsi" w:cstheme="minorHAnsi"/>
                <w:sz w:val="18"/>
                <w:szCs w:val="18"/>
                <w:lang w:val="en-US"/>
              </w:rPr>
              <w:t xml:space="preserve"> Bosque University</w:t>
            </w:r>
            <w:r>
              <w:rPr>
                <w:rFonts w:asciiTheme="minorHAnsi" w:hAnsiTheme="minorHAnsi" w:cstheme="minorHAnsi"/>
                <w:sz w:val="18"/>
                <w:szCs w:val="18"/>
                <w:lang w:val="en-US"/>
              </w:rPr>
              <w:t xml:space="preserve">, </w:t>
            </w:r>
            <w:r w:rsidRPr="0063423E">
              <w:rPr>
                <w:rFonts w:asciiTheme="minorHAnsi" w:hAnsiTheme="minorHAnsi" w:cstheme="minorHAnsi"/>
                <w:sz w:val="18"/>
                <w:szCs w:val="18"/>
                <w:lang w:val="en-US"/>
              </w:rPr>
              <w:t>Colombia</w:t>
            </w:r>
            <w:r w:rsidR="003F1420">
              <w:rPr>
                <w:rFonts w:asciiTheme="minorHAnsi" w:hAnsiTheme="minorHAnsi" w:cstheme="minorHAnsi"/>
                <w:sz w:val="18"/>
                <w:szCs w:val="18"/>
                <w:lang w:val="en-US"/>
              </w:rPr>
              <w:t xml:space="preserve"> </w:t>
            </w:r>
          </w:p>
        </w:tc>
        <w:tc>
          <w:tcPr>
            <w:tcW w:w="3249" w:type="dxa"/>
          </w:tcPr>
          <w:p w14:paraId="50EDFC5A" w14:textId="42743BE9" w:rsidR="00034481" w:rsidRPr="00D8461F" w:rsidRDefault="00724FF6" w:rsidP="0042611B">
            <w:pPr>
              <w:rPr>
                <w:rFonts w:asciiTheme="minorHAnsi" w:hAnsiTheme="minorHAnsi" w:cstheme="minorHAnsi"/>
                <w:sz w:val="18"/>
                <w:szCs w:val="18"/>
                <w:lang w:val="en-US"/>
              </w:rPr>
            </w:pPr>
            <w:r>
              <w:rPr>
                <w:rFonts w:asciiTheme="minorHAnsi" w:hAnsiTheme="minorHAnsi" w:cstheme="minorHAnsi"/>
                <w:sz w:val="18"/>
                <w:szCs w:val="18"/>
              </w:rPr>
              <w:t xml:space="preserve">Mr. </w:t>
            </w:r>
            <w:r w:rsidR="00034481" w:rsidRPr="00034481">
              <w:rPr>
                <w:rFonts w:asciiTheme="minorHAnsi" w:hAnsiTheme="minorHAnsi" w:cstheme="minorHAnsi"/>
                <w:sz w:val="18"/>
                <w:szCs w:val="18"/>
              </w:rPr>
              <w:t xml:space="preserve">Juan Carlos Suárez Delgadillo is an Intellectual Property Management and Technology Transfer expert specializing in Latin America and the Caribbean's university sector. He currently serves as Director of Intellectual Property and Technology Transfer at Bosque University (Colombia) and advises on the IP University Policy Model for the CATI CARD </w:t>
            </w:r>
            <w:proofErr w:type="spellStart"/>
            <w:r w:rsidR="00034481" w:rsidRPr="00034481">
              <w:rPr>
                <w:rFonts w:asciiTheme="minorHAnsi" w:hAnsiTheme="minorHAnsi" w:cstheme="minorHAnsi"/>
                <w:sz w:val="18"/>
                <w:szCs w:val="18"/>
              </w:rPr>
              <w:t>TISc</w:t>
            </w:r>
            <w:proofErr w:type="spellEnd"/>
            <w:r w:rsidR="00034481" w:rsidRPr="00034481">
              <w:rPr>
                <w:rFonts w:asciiTheme="minorHAnsi" w:hAnsiTheme="minorHAnsi" w:cstheme="minorHAnsi"/>
                <w:sz w:val="18"/>
                <w:szCs w:val="18"/>
              </w:rPr>
              <w:t xml:space="preserve"> Network. He holds a law degree (Externado University/Colombia) and an LLM in Intellectual Property from Ankara University/WIPO (</w:t>
            </w:r>
            <w:proofErr w:type="spellStart"/>
            <w:r w:rsidR="00034481" w:rsidRPr="00034481">
              <w:rPr>
                <w:rFonts w:asciiTheme="minorHAnsi" w:hAnsiTheme="minorHAnsi" w:cstheme="minorHAnsi"/>
                <w:sz w:val="18"/>
                <w:szCs w:val="18"/>
              </w:rPr>
              <w:t>Turkiyi</w:t>
            </w:r>
            <w:proofErr w:type="spellEnd"/>
            <w:r w:rsidR="00034481" w:rsidRPr="00034481">
              <w:rPr>
                <w:rFonts w:asciiTheme="minorHAnsi" w:hAnsiTheme="minorHAnsi" w:cstheme="minorHAnsi"/>
                <w:sz w:val="18"/>
                <w:szCs w:val="18"/>
              </w:rPr>
              <w:t xml:space="preserve">). His </w:t>
            </w:r>
            <w:r w:rsidR="00034481" w:rsidRPr="00034481">
              <w:rPr>
                <w:rFonts w:asciiTheme="minorHAnsi" w:hAnsiTheme="minorHAnsi" w:cstheme="minorHAnsi"/>
                <w:sz w:val="18"/>
                <w:szCs w:val="18"/>
              </w:rPr>
              <w:lastRenderedPageBreak/>
              <w:t>expertise is enhanced by advanced training in IP Management and Technology Transfer from institutions in the USA, France, Israel, and Singapore. He is a WIPO Consultant and frequent international speaker on IP Management in academia</w:t>
            </w:r>
            <w:r>
              <w:rPr>
                <w:rFonts w:asciiTheme="minorHAnsi" w:hAnsiTheme="minorHAnsi" w:cstheme="minorHAnsi"/>
                <w:sz w:val="18"/>
                <w:szCs w:val="18"/>
              </w:rPr>
              <w:t>.</w:t>
            </w:r>
          </w:p>
        </w:tc>
        <w:tc>
          <w:tcPr>
            <w:tcW w:w="2610" w:type="dxa"/>
          </w:tcPr>
          <w:p w14:paraId="54F6F677" w14:textId="104CE497" w:rsidR="00034481" w:rsidRDefault="009B0DBE" w:rsidP="002C7FA8">
            <w:pPr>
              <w:jc w:val="center"/>
              <w:rPr>
                <w:rFonts w:asciiTheme="minorHAnsi" w:hAnsiTheme="minorHAnsi" w:cstheme="minorHAnsi"/>
                <w:noProof/>
                <w:sz w:val="18"/>
                <w:szCs w:val="18"/>
                <w:lang w:val="en-US"/>
              </w:rPr>
            </w:pPr>
            <w:r w:rsidRPr="009B0DBE">
              <w:rPr>
                <w:rFonts w:eastAsia="Aptos"/>
                <w:noProof/>
              </w:rPr>
              <w:lastRenderedPageBreak/>
              <w:drawing>
                <wp:inline distT="0" distB="0" distL="0" distR="0" wp14:anchorId="70EA1D9D" wp14:editId="6A449104">
                  <wp:extent cx="1350721" cy="1304925"/>
                  <wp:effectExtent l="0" t="0" r="1905" b="0"/>
                  <wp:docPr id="5878981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0847" cy="1324369"/>
                          </a:xfrm>
                          <a:prstGeom prst="rect">
                            <a:avLst/>
                          </a:prstGeom>
                          <a:noFill/>
                        </pic:spPr>
                      </pic:pic>
                    </a:graphicData>
                  </a:graphic>
                </wp:inline>
              </w:drawing>
            </w:r>
          </w:p>
        </w:tc>
      </w:tr>
    </w:tbl>
    <w:p w14:paraId="132D079A" w14:textId="77777777" w:rsidR="008A3958" w:rsidRPr="007A0A9D" w:rsidRDefault="008A3958" w:rsidP="004D5DCC">
      <w:pPr>
        <w:rPr>
          <w:rFonts w:asciiTheme="minorHAnsi" w:hAnsiTheme="minorHAnsi" w:cstheme="minorHAnsi"/>
          <w:sz w:val="16"/>
          <w:szCs w:val="16"/>
          <w:lang w:val="en-US"/>
        </w:rPr>
      </w:pPr>
    </w:p>
    <w:sectPr w:rsidR="008A3958" w:rsidRPr="007A0A9D" w:rsidSect="00FE7A01">
      <w:footerReference w:type="even" r:id="rId15"/>
      <w:footerReference w:type="default" r:id="rId16"/>
      <w:footerReference w:type="first" r:id="rId17"/>
      <w:pgSz w:w="16834" w:h="11909"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64B79" w14:textId="77777777" w:rsidR="009D6699" w:rsidRDefault="009D6699" w:rsidP="006312A7">
      <w:pPr>
        <w:spacing w:after="0"/>
      </w:pPr>
      <w:r>
        <w:separator/>
      </w:r>
    </w:p>
  </w:endnote>
  <w:endnote w:type="continuationSeparator" w:id="0">
    <w:p w14:paraId="61921EA5" w14:textId="77777777" w:rsidR="009D6699" w:rsidRDefault="009D6699" w:rsidP="006312A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Display">
    <w:panose1 w:val="020B0502040504020204"/>
    <w:charset w:val="00"/>
    <w:family w:val="swiss"/>
    <w:pitch w:val="variable"/>
    <w:sig w:usb0="E00002FF" w:usb1="4000201F" w:usb2="08000029"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Noto Sans SemiBold">
    <w:altName w:val="Mangal"/>
    <w:charset w:val="00"/>
    <w:family w:val="swiss"/>
    <w:pitch w:val="variable"/>
    <w:sig w:usb0="E00082FF" w:usb1="4000205F" w:usb2="08000029"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B5E8E" w14:textId="69DAF5E8" w:rsidR="00C76627" w:rsidRDefault="00C76627">
    <w:pPr>
      <w:pStyle w:val="Footer"/>
    </w:pPr>
    <w:r>
      <w:rPr>
        <w:noProof/>
      </w:rPr>
      <mc:AlternateContent>
        <mc:Choice Requires="wps">
          <w:drawing>
            <wp:anchor distT="0" distB="0" distL="0" distR="0" simplePos="0" relativeHeight="251659264" behindDoc="0" locked="0" layoutInCell="1" allowOverlap="1" wp14:anchorId="1018BEAB" wp14:editId="7A8D82B5">
              <wp:simplePos x="635" y="635"/>
              <wp:positionH relativeFrom="page">
                <wp:align>center</wp:align>
              </wp:positionH>
              <wp:positionV relativeFrom="page">
                <wp:align>bottom</wp:align>
              </wp:positionV>
              <wp:extent cx="443865" cy="443865"/>
              <wp:effectExtent l="0" t="0" r="9525" b="0"/>
              <wp:wrapNone/>
              <wp:docPr id="2" name="Text Box 2"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057491" w14:textId="6E55DE5A" w:rsidR="00C76627" w:rsidRPr="00C76627" w:rsidRDefault="00C76627" w:rsidP="00C76627">
                          <w:pPr>
                            <w:spacing w:after="0"/>
                            <w:rPr>
                              <w:rFonts w:ascii="Calibri" w:eastAsia="Calibri" w:hAnsi="Calibri" w:cs="Calibri"/>
                              <w:noProof/>
                              <w:color w:val="000000"/>
                              <w:sz w:val="20"/>
                              <w:szCs w:val="20"/>
                            </w:rPr>
                          </w:pPr>
                          <w:r w:rsidRPr="00C76627">
                            <w:rPr>
                              <w:rFonts w:ascii="Calibri" w:eastAsia="Calibri" w:hAnsi="Calibri" w:cs="Calibri"/>
                              <w:noProof/>
                              <w:color w:val="000000"/>
                              <w:sz w:val="20"/>
                              <w:szCs w:val="2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18BEAB" id="_x0000_t202" coordsize="21600,21600" o:spt="202" path="m,l,21600r21600,l21600,xe">
              <v:stroke joinstyle="miter"/>
              <v:path gradientshapeok="t" o:connecttype="rect"/>
            </v:shapetype>
            <v:shape id="Text Box 2" o:spid="_x0000_s1026" type="#_x0000_t202" alt="WIPO FOR OFFICIAL USE ONLY "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6A057491" w14:textId="6E55DE5A" w:rsidR="00C76627" w:rsidRPr="00C76627" w:rsidRDefault="00C76627" w:rsidP="00C76627">
                    <w:pPr>
                      <w:spacing w:after="0"/>
                      <w:rPr>
                        <w:rFonts w:ascii="Calibri" w:eastAsia="Calibri" w:hAnsi="Calibri" w:cs="Calibri"/>
                        <w:noProof/>
                        <w:color w:val="000000"/>
                        <w:sz w:val="20"/>
                        <w:szCs w:val="20"/>
                      </w:rPr>
                    </w:pPr>
                    <w:r w:rsidRPr="00C76627">
                      <w:rPr>
                        <w:rFonts w:ascii="Calibri" w:eastAsia="Calibri" w:hAnsi="Calibri" w:cs="Calibri"/>
                        <w:noProof/>
                        <w:color w:val="000000"/>
                        <w:sz w:val="20"/>
                        <w:szCs w:val="20"/>
                      </w:rPr>
                      <w:t xml:space="preserve">WIPO FOR OFFICIAL USE ONLY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798FB" w14:textId="1A43827B" w:rsidR="006312A7" w:rsidRDefault="00C76627">
    <w:pPr>
      <w:pStyle w:val="Footer"/>
    </w:pPr>
    <w:r>
      <w:rPr>
        <w:noProof/>
      </w:rPr>
      <mc:AlternateContent>
        <mc:Choice Requires="wps">
          <w:drawing>
            <wp:anchor distT="0" distB="0" distL="0" distR="0" simplePos="0" relativeHeight="251660288" behindDoc="0" locked="0" layoutInCell="1" allowOverlap="1" wp14:anchorId="2AF17629" wp14:editId="3E0EA7C9">
              <wp:simplePos x="914400" y="6830170"/>
              <wp:positionH relativeFrom="page">
                <wp:align>center</wp:align>
              </wp:positionH>
              <wp:positionV relativeFrom="page">
                <wp:align>bottom</wp:align>
              </wp:positionV>
              <wp:extent cx="443865" cy="443865"/>
              <wp:effectExtent l="0" t="0" r="9525" b="0"/>
              <wp:wrapNone/>
              <wp:docPr id="3" name="Text Box 3"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1FC6C4" w14:textId="3918F836" w:rsidR="00C76627" w:rsidRPr="00C76627" w:rsidRDefault="00C76627" w:rsidP="00C76627">
                          <w:pPr>
                            <w:spacing w:after="0"/>
                            <w:rPr>
                              <w:rFonts w:ascii="Calibri" w:eastAsia="Calibri" w:hAnsi="Calibri" w:cs="Calibri"/>
                              <w:noProof/>
                              <w:color w:val="000000"/>
                              <w:sz w:val="20"/>
                              <w:szCs w:val="20"/>
                            </w:rPr>
                          </w:pPr>
                          <w:r w:rsidRPr="00C76627">
                            <w:rPr>
                              <w:rFonts w:ascii="Calibri" w:eastAsia="Calibri" w:hAnsi="Calibri" w:cs="Calibri"/>
                              <w:noProof/>
                              <w:color w:val="000000"/>
                              <w:sz w:val="20"/>
                              <w:szCs w:val="2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F17629" id="_x0000_t202" coordsize="21600,21600" o:spt="202" path="m,l,21600r21600,l21600,xe">
              <v:stroke joinstyle="miter"/>
              <v:path gradientshapeok="t" o:connecttype="rect"/>
            </v:shapetype>
            <v:shape id="Text Box 3" o:spid="_x0000_s1027" type="#_x0000_t202" alt="WIPO FOR OFFICIAL USE ONLY "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171FC6C4" w14:textId="3918F836" w:rsidR="00C76627" w:rsidRPr="00C76627" w:rsidRDefault="00C76627" w:rsidP="00C76627">
                    <w:pPr>
                      <w:spacing w:after="0"/>
                      <w:rPr>
                        <w:rFonts w:ascii="Calibri" w:eastAsia="Calibri" w:hAnsi="Calibri" w:cs="Calibri"/>
                        <w:noProof/>
                        <w:color w:val="000000"/>
                        <w:sz w:val="20"/>
                        <w:szCs w:val="20"/>
                      </w:rPr>
                    </w:pPr>
                    <w:r w:rsidRPr="00C76627">
                      <w:rPr>
                        <w:rFonts w:ascii="Calibri" w:eastAsia="Calibri" w:hAnsi="Calibri" w:cs="Calibri"/>
                        <w:noProof/>
                        <w:color w:val="000000"/>
                        <w:sz w:val="20"/>
                        <w:szCs w:val="20"/>
                      </w:rPr>
                      <w:t xml:space="preserve">WIPO FOR OFFICIAL USE ONLY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1F0BC" w14:textId="21FC6D26" w:rsidR="00C76627" w:rsidRDefault="00C76627">
    <w:pPr>
      <w:pStyle w:val="Footer"/>
    </w:pPr>
    <w:r>
      <w:rPr>
        <w:noProof/>
      </w:rPr>
      <mc:AlternateContent>
        <mc:Choice Requires="wps">
          <w:drawing>
            <wp:anchor distT="0" distB="0" distL="0" distR="0" simplePos="0" relativeHeight="251658240" behindDoc="0" locked="0" layoutInCell="1" allowOverlap="1" wp14:anchorId="6BF41C19" wp14:editId="22A94ED0">
              <wp:simplePos x="635" y="635"/>
              <wp:positionH relativeFrom="page">
                <wp:align>center</wp:align>
              </wp:positionH>
              <wp:positionV relativeFrom="page">
                <wp:align>bottom</wp:align>
              </wp:positionV>
              <wp:extent cx="443865" cy="443865"/>
              <wp:effectExtent l="0" t="0" r="9525" b="0"/>
              <wp:wrapNone/>
              <wp:docPr id="1" name="Text Box 1"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9623B6" w14:textId="68E4B456" w:rsidR="00C76627" w:rsidRPr="00C76627" w:rsidRDefault="00C76627" w:rsidP="00C76627">
                          <w:pPr>
                            <w:spacing w:after="0"/>
                            <w:rPr>
                              <w:rFonts w:ascii="Calibri" w:eastAsia="Calibri" w:hAnsi="Calibri" w:cs="Calibri"/>
                              <w:noProof/>
                              <w:color w:val="000000"/>
                              <w:sz w:val="20"/>
                              <w:szCs w:val="20"/>
                            </w:rPr>
                          </w:pPr>
                          <w:r w:rsidRPr="00C76627">
                            <w:rPr>
                              <w:rFonts w:ascii="Calibri" w:eastAsia="Calibri" w:hAnsi="Calibri" w:cs="Calibri"/>
                              <w:noProof/>
                              <w:color w:val="000000"/>
                              <w:sz w:val="20"/>
                              <w:szCs w:val="2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F41C19" id="_x0000_t202" coordsize="21600,21600" o:spt="202" path="m,l,21600r21600,l21600,xe">
              <v:stroke joinstyle="miter"/>
              <v:path gradientshapeok="t" o:connecttype="rect"/>
            </v:shapetype>
            <v:shape id="Text Box 1" o:spid="_x0000_s1028" type="#_x0000_t202" alt="WIPO FOR OFFICIAL USE ONLY "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69623B6" w14:textId="68E4B456" w:rsidR="00C76627" w:rsidRPr="00C76627" w:rsidRDefault="00C76627" w:rsidP="00C76627">
                    <w:pPr>
                      <w:spacing w:after="0"/>
                      <w:rPr>
                        <w:rFonts w:ascii="Calibri" w:eastAsia="Calibri" w:hAnsi="Calibri" w:cs="Calibri"/>
                        <w:noProof/>
                        <w:color w:val="000000"/>
                        <w:sz w:val="20"/>
                        <w:szCs w:val="20"/>
                      </w:rPr>
                    </w:pPr>
                    <w:r w:rsidRPr="00C76627">
                      <w:rPr>
                        <w:rFonts w:ascii="Calibri" w:eastAsia="Calibri" w:hAnsi="Calibri" w:cs="Calibri"/>
                        <w:noProof/>
                        <w:color w:val="000000"/>
                        <w:sz w:val="20"/>
                        <w:szCs w:val="20"/>
                      </w:rPr>
                      <w:t xml:space="preserve">WIPO FOR OFFICIAL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B2CF7" w14:textId="77777777" w:rsidR="009D6699" w:rsidRDefault="009D6699" w:rsidP="006312A7">
      <w:pPr>
        <w:spacing w:after="0"/>
      </w:pPr>
      <w:r>
        <w:separator/>
      </w:r>
    </w:p>
  </w:footnote>
  <w:footnote w:type="continuationSeparator" w:id="0">
    <w:p w14:paraId="55E29D7E" w14:textId="77777777" w:rsidR="009D6699" w:rsidRDefault="009D6699" w:rsidP="006312A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3D26E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16E0CF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24A95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142494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7C213E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9EE3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2E06A3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35E15A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988A1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74B5C4"/>
    <w:lvl w:ilvl="0">
      <w:numFmt w:val="bullet"/>
      <w:pStyle w:val="ListBullet"/>
      <w:lvlText w:val="-"/>
      <w:lvlJc w:val="left"/>
      <w:pPr>
        <w:ind w:left="360" w:hanging="360"/>
      </w:pPr>
      <w:rPr>
        <w:rFonts w:ascii="Noto Sans Display" w:eastAsiaTheme="minorHAnsi" w:hAnsi="Noto Sans Display" w:cs="Noto Sans Display" w:hint="default"/>
      </w:rPr>
    </w:lvl>
  </w:abstractNum>
  <w:abstractNum w:abstractNumId="10" w15:restartNumberingAfterBreak="0">
    <w:nsid w:val="1CC4502B"/>
    <w:multiLevelType w:val="hybridMultilevel"/>
    <w:tmpl w:val="744E68EC"/>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A0E59"/>
    <w:multiLevelType w:val="hybridMultilevel"/>
    <w:tmpl w:val="46849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4F0D76"/>
    <w:multiLevelType w:val="hybridMultilevel"/>
    <w:tmpl w:val="2A542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7A1586"/>
    <w:multiLevelType w:val="hybridMultilevel"/>
    <w:tmpl w:val="CBD8C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A2012"/>
    <w:multiLevelType w:val="hybridMultilevel"/>
    <w:tmpl w:val="ABEC07CC"/>
    <w:lvl w:ilvl="0" w:tplc="6D62AB7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266648"/>
    <w:multiLevelType w:val="hybridMultilevel"/>
    <w:tmpl w:val="9E86F54A"/>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B41818"/>
    <w:multiLevelType w:val="hybridMultilevel"/>
    <w:tmpl w:val="EFE0E8FC"/>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DD54AB"/>
    <w:multiLevelType w:val="hybridMultilevel"/>
    <w:tmpl w:val="C94279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4265C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F3316F3"/>
    <w:multiLevelType w:val="hybridMultilevel"/>
    <w:tmpl w:val="0E9005BC"/>
    <w:lvl w:ilvl="0" w:tplc="BCE2AFE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6697618">
    <w:abstractNumId w:val="9"/>
  </w:num>
  <w:num w:numId="2" w16cid:durableId="1237787080">
    <w:abstractNumId w:val="7"/>
  </w:num>
  <w:num w:numId="3" w16cid:durableId="79253211">
    <w:abstractNumId w:val="6"/>
  </w:num>
  <w:num w:numId="4" w16cid:durableId="373433696">
    <w:abstractNumId w:val="5"/>
  </w:num>
  <w:num w:numId="5" w16cid:durableId="128406450">
    <w:abstractNumId w:val="4"/>
  </w:num>
  <w:num w:numId="6" w16cid:durableId="1893691334">
    <w:abstractNumId w:val="8"/>
  </w:num>
  <w:num w:numId="7" w16cid:durableId="2141605880">
    <w:abstractNumId w:val="3"/>
  </w:num>
  <w:num w:numId="8" w16cid:durableId="568617192">
    <w:abstractNumId w:val="2"/>
  </w:num>
  <w:num w:numId="9" w16cid:durableId="1840540628">
    <w:abstractNumId w:val="1"/>
  </w:num>
  <w:num w:numId="10" w16cid:durableId="1319067564">
    <w:abstractNumId w:val="0"/>
  </w:num>
  <w:num w:numId="11" w16cid:durableId="1545949926">
    <w:abstractNumId w:val="18"/>
  </w:num>
  <w:num w:numId="12" w16cid:durableId="202795967">
    <w:abstractNumId w:val="13"/>
  </w:num>
  <w:num w:numId="13" w16cid:durableId="1947343053">
    <w:abstractNumId w:val="11"/>
  </w:num>
  <w:num w:numId="14" w16cid:durableId="342900915">
    <w:abstractNumId w:val="15"/>
  </w:num>
  <w:num w:numId="15" w16cid:durableId="1455171063">
    <w:abstractNumId w:val="10"/>
  </w:num>
  <w:num w:numId="16" w16cid:durableId="1305965883">
    <w:abstractNumId w:val="12"/>
  </w:num>
  <w:num w:numId="17" w16cid:durableId="959340432">
    <w:abstractNumId w:val="16"/>
  </w:num>
  <w:num w:numId="18" w16cid:durableId="1665159429">
    <w:abstractNumId w:val="17"/>
  </w:num>
  <w:num w:numId="19" w16cid:durableId="726607836">
    <w:abstractNumId w:val="19"/>
  </w:num>
  <w:num w:numId="20" w16cid:durableId="32054541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A01"/>
    <w:rsid w:val="000070C9"/>
    <w:rsid w:val="000108D0"/>
    <w:rsid w:val="000176E1"/>
    <w:rsid w:val="000255CA"/>
    <w:rsid w:val="00034481"/>
    <w:rsid w:val="0003598C"/>
    <w:rsid w:val="00037BB4"/>
    <w:rsid w:val="000565B5"/>
    <w:rsid w:val="00061B89"/>
    <w:rsid w:val="00072B7B"/>
    <w:rsid w:val="00080582"/>
    <w:rsid w:val="00096FAB"/>
    <w:rsid w:val="000A499C"/>
    <w:rsid w:val="000A5E92"/>
    <w:rsid w:val="000C0E90"/>
    <w:rsid w:val="000D3EBD"/>
    <w:rsid w:val="000D64F2"/>
    <w:rsid w:val="000E565C"/>
    <w:rsid w:val="000E727E"/>
    <w:rsid w:val="000F4434"/>
    <w:rsid w:val="00113822"/>
    <w:rsid w:val="00136212"/>
    <w:rsid w:val="00137499"/>
    <w:rsid w:val="00142E7D"/>
    <w:rsid w:val="00164D05"/>
    <w:rsid w:val="00165CE6"/>
    <w:rsid w:val="0017114C"/>
    <w:rsid w:val="00180928"/>
    <w:rsid w:val="001824FE"/>
    <w:rsid w:val="00182887"/>
    <w:rsid w:val="00185100"/>
    <w:rsid w:val="0018641D"/>
    <w:rsid w:val="00193D87"/>
    <w:rsid w:val="001A2B6D"/>
    <w:rsid w:val="001B3574"/>
    <w:rsid w:val="001B5AF3"/>
    <w:rsid w:val="001C5564"/>
    <w:rsid w:val="001F09E8"/>
    <w:rsid w:val="001F3794"/>
    <w:rsid w:val="001F3AF2"/>
    <w:rsid w:val="002215C7"/>
    <w:rsid w:val="00233072"/>
    <w:rsid w:val="00233291"/>
    <w:rsid w:val="00240B24"/>
    <w:rsid w:val="0024194B"/>
    <w:rsid w:val="0025237A"/>
    <w:rsid w:val="00280E0E"/>
    <w:rsid w:val="0028655C"/>
    <w:rsid w:val="00290F3B"/>
    <w:rsid w:val="00292DA4"/>
    <w:rsid w:val="00297E41"/>
    <w:rsid w:val="002A2C9D"/>
    <w:rsid w:val="002A3093"/>
    <w:rsid w:val="002A404A"/>
    <w:rsid w:val="002A4F74"/>
    <w:rsid w:val="002B1AFF"/>
    <w:rsid w:val="002B2A24"/>
    <w:rsid w:val="002B2E8C"/>
    <w:rsid w:val="002B7202"/>
    <w:rsid w:val="002C158E"/>
    <w:rsid w:val="002C7FA8"/>
    <w:rsid w:val="002D5E63"/>
    <w:rsid w:val="002E0390"/>
    <w:rsid w:val="002E76C8"/>
    <w:rsid w:val="00307FBE"/>
    <w:rsid w:val="00312586"/>
    <w:rsid w:val="00320B03"/>
    <w:rsid w:val="00322103"/>
    <w:rsid w:val="0032469E"/>
    <w:rsid w:val="00341CDE"/>
    <w:rsid w:val="00354725"/>
    <w:rsid w:val="00382DB1"/>
    <w:rsid w:val="00383896"/>
    <w:rsid w:val="00397BE4"/>
    <w:rsid w:val="003A1A67"/>
    <w:rsid w:val="003B336F"/>
    <w:rsid w:val="003B43A8"/>
    <w:rsid w:val="003B708C"/>
    <w:rsid w:val="003C06B8"/>
    <w:rsid w:val="003D0444"/>
    <w:rsid w:val="003F1420"/>
    <w:rsid w:val="004044AB"/>
    <w:rsid w:val="00412137"/>
    <w:rsid w:val="00412291"/>
    <w:rsid w:val="0042611B"/>
    <w:rsid w:val="004269D0"/>
    <w:rsid w:val="00430AFA"/>
    <w:rsid w:val="00431D99"/>
    <w:rsid w:val="004378A3"/>
    <w:rsid w:val="00447406"/>
    <w:rsid w:val="00460288"/>
    <w:rsid w:val="0046696E"/>
    <w:rsid w:val="004675DB"/>
    <w:rsid w:val="004961E0"/>
    <w:rsid w:val="004B679C"/>
    <w:rsid w:val="004D5DCC"/>
    <w:rsid w:val="004E39C3"/>
    <w:rsid w:val="004E4505"/>
    <w:rsid w:val="004F6D1B"/>
    <w:rsid w:val="004F7BB5"/>
    <w:rsid w:val="00507FF4"/>
    <w:rsid w:val="00510B4D"/>
    <w:rsid w:val="005163D5"/>
    <w:rsid w:val="00522FC3"/>
    <w:rsid w:val="005320DD"/>
    <w:rsid w:val="00544203"/>
    <w:rsid w:val="00546EE0"/>
    <w:rsid w:val="00555BB3"/>
    <w:rsid w:val="00556D95"/>
    <w:rsid w:val="00563C6F"/>
    <w:rsid w:val="0056547F"/>
    <w:rsid w:val="00595B98"/>
    <w:rsid w:val="0059770C"/>
    <w:rsid w:val="005A2B0E"/>
    <w:rsid w:val="005A6C10"/>
    <w:rsid w:val="005B0F3D"/>
    <w:rsid w:val="005B18E0"/>
    <w:rsid w:val="005B4D33"/>
    <w:rsid w:val="005C4878"/>
    <w:rsid w:val="005C6A57"/>
    <w:rsid w:val="005C6F12"/>
    <w:rsid w:val="005D238C"/>
    <w:rsid w:val="005E4BD3"/>
    <w:rsid w:val="005F255D"/>
    <w:rsid w:val="0060065F"/>
    <w:rsid w:val="006019A4"/>
    <w:rsid w:val="0060766A"/>
    <w:rsid w:val="00607B53"/>
    <w:rsid w:val="006312A7"/>
    <w:rsid w:val="0063423E"/>
    <w:rsid w:val="00642F0A"/>
    <w:rsid w:val="006523DB"/>
    <w:rsid w:val="00652D65"/>
    <w:rsid w:val="006626D7"/>
    <w:rsid w:val="00664276"/>
    <w:rsid w:val="00676B74"/>
    <w:rsid w:val="0068212C"/>
    <w:rsid w:val="00686A35"/>
    <w:rsid w:val="006C0D2A"/>
    <w:rsid w:val="006C35B2"/>
    <w:rsid w:val="006F19BE"/>
    <w:rsid w:val="006F6C63"/>
    <w:rsid w:val="007104CB"/>
    <w:rsid w:val="00716714"/>
    <w:rsid w:val="0072056C"/>
    <w:rsid w:val="00721307"/>
    <w:rsid w:val="00724FF6"/>
    <w:rsid w:val="007264DE"/>
    <w:rsid w:val="00735275"/>
    <w:rsid w:val="00737BBE"/>
    <w:rsid w:val="00754D3B"/>
    <w:rsid w:val="00760843"/>
    <w:rsid w:val="00771B84"/>
    <w:rsid w:val="00773AA1"/>
    <w:rsid w:val="0078539B"/>
    <w:rsid w:val="007907D5"/>
    <w:rsid w:val="007926AD"/>
    <w:rsid w:val="007A0A9D"/>
    <w:rsid w:val="007A6FD6"/>
    <w:rsid w:val="007C174E"/>
    <w:rsid w:val="007D1750"/>
    <w:rsid w:val="007D6181"/>
    <w:rsid w:val="007D633B"/>
    <w:rsid w:val="007E5E2B"/>
    <w:rsid w:val="007E63B0"/>
    <w:rsid w:val="007F22A0"/>
    <w:rsid w:val="007F4463"/>
    <w:rsid w:val="00824DB8"/>
    <w:rsid w:val="008335A9"/>
    <w:rsid w:val="00837488"/>
    <w:rsid w:val="00840625"/>
    <w:rsid w:val="0085121A"/>
    <w:rsid w:val="008538E1"/>
    <w:rsid w:val="008568E1"/>
    <w:rsid w:val="00892CFE"/>
    <w:rsid w:val="00897506"/>
    <w:rsid w:val="008A3958"/>
    <w:rsid w:val="008A6638"/>
    <w:rsid w:val="008A71A2"/>
    <w:rsid w:val="008B6A04"/>
    <w:rsid w:val="008C133A"/>
    <w:rsid w:val="008C6D0A"/>
    <w:rsid w:val="008D1804"/>
    <w:rsid w:val="008F01E6"/>
    <w:rsid w:val="008F289A"/>
    <w:rsid w:val="008F3FEA"/>
    <w:rsid w:val="00910E41"/>
    <w:rsid w:val="00920EB5"/>
    <w:rsid w:val="0092736B"/>
    <w:rsid w:val="00930CE6"/>
    <w:rsid w:val="00935A62"/>
    <w:rsid w:val="00940D89"/>
    <w:rsid w:val="00943E2F"/>
    <w:rsid w:val="0095769F"/>
    <w:rsid w:val="009602C5"/>
    <w:rsid w:val="00960C8E"/>
    <w:rsid w:val="00972FEB"/>
    <w:rsid w:val="00990DD7"/>
    <w:rsid w:val="00995A28"/>
    <w:rsid w:val="009A0755"/>
    <w:rsid w:val="009A2B1F"/>
    <w:rsid w:val="009B0DBE"/>
    <w:rsid w:val="009C251F"/>
    <w:rsid w:val="009D6699"/>
    <w:rsid w:val="009F41BB"/>
    <w:rsid w:val="00A05EC2"/>
    <w:rsid w:val="00A0620D"/>
    <w:rsid w:val="00A11E96"/>
    <w:rsid w:val="00A2304F"/>
    <w:rsid w:val="00A329C4"/>
    <w:rsid w:val="00A41A2B"/>
    <w:rsid w:val="00A46542"/>
    <w:rsid w:val="00A65895"/>
    <w:rsid w:val="00A671B4"/>
    <w:rsid w:val="00A671D9"/>
    <w:rsid w:val="00A67EF0"/>
    <w:rsid w:val="00A70D9C"/>
    <w:rsid w:val="00A74D05"/>
    <w:rsid w:val="00A76B68"/>
    <w:rsid w:val="00AA377D"/>
    <w:rsid w:val="00AD4FC5"/>
    <w:rsid w:val="00AD6A69"/>
    <w:rsid w:val="00AE12DE"/>
    <w:rsid w:val="00B07D41"/>
    <w:rsid w:val="00B21780"/>
    <w:rsid w:val="00B27F87"/>
    <w:rsid w:val="00B44C79"/>
    <w:rsid w:val="00B46217"/>
    <w:rsid w:val="00B53AB6"/>
    <w:rsid w:val="00B56FD4"/>
    <w:rsid w:val="00B85543"/>
    <w:rsid w:val="00B93DB6"/>
    <w:rsid w:val="00B94ECF"/>
    <w:rsid w:val="00BA34F8"/>
    <w:rsid w:val="00BA6FEF"/>
    <w:rsid w:val="00BE6BF9"/>
    <w:rsid w:val="00C15E85"/>
    <w:rsid w:val="00C16296"/>
    <w:rsid w:val="00C215AA"/>
    <w:rsid w:val="00C24E12"/>
    <w:rsid w:val="00C32CDF"/>
    <w:rsid w:val="00C44D20"/>
    <w:rsid w:val="00C52560"/>
    <w:rsid w:val="00C6733F"/>
    <w:rsid w:val="00C67D43"/>
    <w:rsid w:val="00C76627"/>
    <w:rsid w:val="00CA3861"/>
    <w:rsid w:val="00CB0A3F"/>
    <w:rsid w:val="00CB537A"/>
    <w:rsid w:val="00CC376C"/>
    <w:rsid w:val="00CD4536"/>
    <w:rsid w:val="00CF41CB"/>
    <w:rsid w:val="00CF61BC"/>
    <w:rsid w:val="00D01895"/>
    <w:rsid w:val="00D05488"/>
    <w:rsid w:val="00D14CA8"/>
    <w:rsid w:val="00D22580"/>
    <w:rsid w:val="00D229DA"/>
    <w:rsid w:val="00D2440D"/>
    <w:rsid w:val="00D27A3B"/>
    <w:rsid w:val="00D30EEB"/>
    <w:rsid w:val="00D36A57"/>
    <w:rsid w:val="00D41111"/>
    <w:rsid w:val="00D44267"/>
    <w:rsid w:val="00D45BDE"/>
    <w:rsid w:val="00D468D4"/>
    <w:rsid w:val="00D53E34"/>
    <w:rsid w:val="00D62745"/>
    <w:rsid w:val="00D62F2D"/>
    <w:rsid w:val="00D6765E"/>
    <w:rsid w:val="00D8461F"/>
    <w:rsid w:val="00D84CB2"/>
    <w:rsid w:val="00D90C01"/>
    <w:rsid w:val="00DA0972"/>
    <w:rsid w:val="00DA38FC"/>
    <w:rsid w:val="00DC519C"/>
    <w:rsid w:val="00DC6071"/>
    <w:rsid w:val="00DC7909"/>
    <w:rsid w:val="00DD12DA"/>
    <w:rsid w:val="00DE398C"/>
    <w:rsid w:val="00DE3E93"/>
    <w:rsid w:val="00DE7D1C"/>
    <w:rsid w:val="00DF1468"/>
    <w:rsid w:val="00E01948"/>
    <w:rsid w:val="00E01C99"/>
    <w:rsid w:val="00E021FC"/>
    <w:rsid w:val="00E0329A"/>
    <w:rsid w:val="00E0454A"/>
    <w:rsid w:val="00E07EAE"/>
    <w:rsid w:val="00E33765"/>
    <w:rsid w:val="00E34089"/>
    <w:rsid w:val="00E34702"/>
    <w:rsid w:val="00E52788"/>
    <w:rsid w:val="00E63833"/>
    <w:rsid w:val="00E72763"/>
    <w:rsid w:val="00E77DF9"/>
    <w:rsid w:val="00E864A3"/>
    <w:rsid w:val="00E967D4"/>
    <w:rsid w:val="00EA31AC"/>
    <w:rsid w:val="00EA39E6"/>
    <w:rsid w:val="00EB6D70"/>
    <w:rsid w:val="00EB77AE"/>
    <w:rsid w:val="00EC025F"/>
    <w:rsid w:val="00ED27AA"/>
    <w:rsid w:val="00EF0C82"/>
    <w:rsid w:val="00EF7E20"/>
    <w:rsid w:val="00EF7F68"/>
    <w:rsid w:val="00F03CEB"/>
    <w:rsid w:val="00F0735E"/>
    <w:rsid w:val="00F1146E"/>
    <w:rsid w:val="00F23966"/>
    <w:rsid w:val="00F42513"/>
    <w:rsid w:val="00F43F94"/>
    <w:rsid w:val="00F452CD"/>
    <w:rsid w:val="00F55197"/>
    <w:rsid w:val="00F64A9A"/>
    <w:rsid w:val="00F66F32"/>
    <w:rsid w:val="00F73903"/>
    <w:rsid w:val="00F812EA"/>
    <w:rsid w:val="00F81BB2"/>
    <w:rsid w:val="00F91229"/>
    <w:rsid w:val="00F92DE2"/>
    <w:rsid w:val="00F97E30"/>
    <w:rsid w:val="00FB09A4"/>
    <w:rsid w:val="00FB1EDE"/>
    <w:rsid w:val="00FB2D18"/>
    <w:rsid w:val="00FB447F"/>
    <w:rsid w:val="00FB535E"/>
    <w:rsid w:val="00FD001C"/>
    <w:rsid w:val="00FD0787"/>
    <w:rsid w:val="00FD2149"/>
    <w:rsid w:val="00FD60E4"/>
    <w:rsid w:val="00FE1C1E"/>
    <w:rsid w:val="00FE250D"/>
    <w:rsid w:val="00FE2749"/>
    <w:rsid w:val="00FE5F05"/>
    <w:rsid w:val="00FE600A"/>
    <w:rsid w:val="00FE7A01"/>
    <w:rsid w:val="00FF5A56"/>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02C1A2"/>
  <w15:chartTrackingRefBased/>
  <w15:docId w15:val="{1132BC02-5A2B-4A66-86E4-642B7325A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oto Sans" w:eastAsiaTheme="minorHAnsi" w:hAnsi="Noto Sans" w:cs="Noto Sans"/>
        <w:kern w:val="2"/>
        <w:sz w:val="22"/>
        <w:szCs w:val="22"/>
        <w:lang w:val="en-US" w:eastAsia="en-US" w:bidi="ar-SA"/>
        <w14:ligatures w14:val="standardContextual"/>
      </w:rPr>
    </w:rPrDefault>
    <w:pPrDefault>
      <w:pPr>
        <w:spacing w:before="180"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BDE"/>
    <w:rPr>
      <w:rFonts w:ascii="Arial" w:hAnsi="Arial" w:cs="Noto Sans Display"/>
      <w:lang w:val="en-GB"/>
    </w:rPr>
  </w:style>
  <w:style w:type="paragraph" w:styleId="Heading1">
    <w:name w:val="heading 1"/>
    <w:basedOn w:val="Normal"/>
    <w:next w:val="Normal"/>
    <w:link w:val="Heading1Char"/>
    <w:uiPriority w:val="9"/>
    <w:qFormat/>
    <w:rsid w:val="007264DE"/>
    <w:pPr>
      <w:keepNext/>
      <w:keepLines/>
      <w:spacing w:after="720" w:line="720" w:lineRule="exact"/>
      <w:outlineLvl w:val="0"/>
    </w:pPr>
    <w:rPr>
      <w:rFonts w:eastAsiaTheme="majorEastAsia"/>
      <w:color w:val="7F7F7F"/>
      <w:sz w:val="72"/>
      <w:szCs w:val="72"/>
    </w:rPr>
  </w:style>
  <w:style w:type="paragraph" w:styleId="Heading2">
    <w:name w:val="heading 2"/>
    <w:basedOn w:val="Normal"/>
    <w:next w:val="Normal"/>
    <w:link w:val="Heading2Char"/>
    <w:uiPriority w:val="9"/>
    <w:unhideWhenUsed/>
    <w:qFormat/>
    <w:rsid w:val="007264DE"/>
    <w:pPr>
      <w:keepNext/>
      <w:keepLines/>
      <w:outlineLvl w:val="1"/>
    </w:pPr>
    <w:rPr>
      <w:rFonts w:eastAsiaTheme="majorEastAsia"/>
      <w:b/>
      <w:color w:val="23B9D6"/>
      <w:sz w:val="24"/>
    </w:rPr>
  </w:style>
  <w:style w:type="paragraph" w:styleId="Heading3">
    <w:name w:val="heading 3"/>
    <w:basedOn w:val="Normal"/>
    <w:next w:val="Normal"/>
    <w:link w:val="Heading3Char"/>
    <w:uiPriority w:val="9"/>
    <w:unhideWhenUsed/>
    <w:qFormat/>
    <w:rsid w:val="007264DE"/>
    <w:pPr>
      <w:keepNext/>
      <w:keepLines/>
      <w:outlineLvl w:val="2"/>
    </w:pPr>
    <w:rPr>
      <w:rFonts w:eastAsiaTheme="majorEastAsia"/>
      <w:b/>
      <w:color w:val="4C4C4C"/>
      <w:sz w:val="24"/>
    </w:rPr>
  </w:style>
  <w:style w:type="paragraph" w:styleId="Heading4">
    <w:name w:val="heading 4"/>
    <w:basedOn w:val="Normal"/>
    <w:next w:val="Normal"/>
    <w:link w:val="Heading4Char"/>
    <w:uiPriority w:val="9"/>
    <w:unhideWhenUsed/>
    <w:qFormat/>
    <w:rsid w:val="00037BB4"/>
    <w:pPr>
      <w:keepNext/>
      <w:keepLines/>
      <w:spacing w:before="240" w:after="480"/>
      <w:outlineLvl w:val="3"/>
    </w:pPr>
    <w:rPr>
      <w:rFonts w:eastAsiaTheme="majorEastAsia"/>
      <w:iCs/>
      <w:color w:val="4C4C4C"/>
      <w:sz w:val="24"/>
    </w:rPr>
  </w:style>
  <w:style w:type="paragraph" w:styleId="Heading5">
    <w:name w:val="heading 5"/>
    <w:basedOn w:val="Normal"/>
    <w:next w:val="Normal"/>
    <w:link w:val="Heading5Char"/>
    <w:uiPriority w:val="9"/>
    <w:unhideWhenUsed/>
    <w:qFormat/>
    <w:rsid w:val="00037BB4"/>
    <w:pPr>
      <w:keepNext/>
      <w:keepLines/>
      <w:outlineLvl w:val="4"/>
    </w:pPr>
    <w:rPr>
      <w:rFonts w:eastAsiaTheme="majorEastAsia"/>
      <w:b/>
    </w:rPr>
  </w:style>
  <w:style w:type="paragraph" w:styleId="Heading6">
    <w:name w:val="heading 6"/>
    <w:basedOn w:val="Normal"/>
    <w:next w:val="Normal"/>
    <w:link w:val="Heading6Char"/>
    <w:uiPriority w:val="9"/>
    <w:unhideWhenUsed/>
    <w:qFormat/>
    <w:rsid w:val="00037BB4"/>
    <w:pPr>
      <w:keepNext/>
      <w:keepLines/>
      <w:outlineLvl w:val="5"/>
    </w:pPr>
    <w:rPr>
      <w:rFonts w:ascii="Noto Sans SemiBold" w:eastAsiaTheme="majorEastAsia" w:hAnsi="Noto Sans SemiBold" w:cs="Noto Sans SemiBold"/>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64DE"/>
    <w:rPr>
      <w:rFonts w:ascii="Noto Sans Display" w:eastAsiaTheme="majorEastAsia" w:hAnsi="Noto Sans Display" w:cs="Noto Sans Display"/>
      <w:color w:val="7F7F7F"/>
      <w:sz w:val="72"/>
      <w:szCs w:val="72"/>
    </w:rPr>
  </w:style>
  <w:style w:type="character" w:customStyle="1" w:styleId="Heading2Char">
    <w:name w:val="Heading 2 Char"/>
    <w:basedOn w:val="DefaultParagraphFont"/>
    <w:link w:val="Heading2"/>
    <w:uiPriority w:val="9"/>
    <w:rsid w:val="007264DE"/>
    <w:rPr>
      <w:rFonts w:ascii="Noto Sans Display" w:eastAsiaTheme="majorEastAsia" w:hAnsi="Noto Sans Display" w:cs="Noto Sans Display"/>
      <w:b/>
      <w:color w:val="23B9D6"/>
      <w:sz w:val="24"/>
    </w:rPr>
  </w:style>
  <w:style w:type="character" w:customStyle="1" w:styleId="Heading3Char">
    <w:name w:val="Heading 3 Char"/>
    <w:basedOn w:val="DefaultParagraphFont"/>
    <w:link w:val="Heading3"/>
    <w:uiPriority w:val="9"/>
    <w:rsid w:val="007264DE"/>
    <w:rPr>
      <w:rFonts w:ascii="Noto Sans Display" w:eastAsiaTheme="majorEastAsia" w:hAnsi="Noto Sans Display" w:cs="Noto Sans Display"/>
      <w:b/>
      <w:color w:val="4C4C4C"/>
      <w:sz w:val="24"/>
    </w:rPr>
  </w:style>
  <w:style w:type="paragraph" w:styleId="Header">
    <w:name w:val="header"/>
    <w:basedOn w:val="Normal"/>
    <w:link w:val="HeaderChar"/>
    <w:uiPriority w:val="99"/>
    <w:unhideWhenUsed/>
    <w:rsid w:val="006312A7"/>
    <w:pPr>
      <w:tabs>
        <w:tab w:val="center" w:pos="4680"/>
        <w:tab w:val="right" w:pos="9360"/>
      </w:tabs>
      <w:spacing w:after="0"/>
    </w:pPr>
  </w:style>
  <w:style w:type="character" w:customStyle="1" w:styleId="HeaderChar">
    <w:name w:val="Header Char"/>
    <w:basedOn w:val="DefaultParagraphFont"/>
    <w:link w:val="Header"/>
    <w:uiPriority w:val="99"/>
    <w:rsid w:val="006312A7"/>
  </w:style>
  <w:style w:type="paragraph" w:styleId="Footer">
    <w:name w:val="footer"/>
    <w:basedOn w:val="Normal"/>
    <w:link w:val="FooterChar"/>
    <w:uiPriority w:val="99"/>
    <w:unhideWhenUsed/>
    <w:rsid w:val="006312A7"/>
    <w:pPr>
      <w:tabs>
        <w:tab w:val="center" w:pos="4680"/>
        <w:tab w:val="right" w:pos="9360"/>
      </w:tabs>
      <w:spacing w:after="0"/>
    </w:pPr>
  </w:style>
  <w:style w:type="character" w:customStyle="1" w:styleId="FooterChar">
    <w:name w:val="Footer Char"/>
    <w:basedOn w:val="DefaultParagraphFont"/>
    <w:link w:val="Footer"/>
    <w:uiPriority w:val="99"/>
    <w:rsid w:val="006312A7"/>
  </w:style>
  <w:style w:type="character" w:customStyle="1" w:styleId="Heading4Char">
    <w:name w:val="Heading 4 Char"/>
    <w:basedOn w:val="DefaultParagraphFont"/>
    <w:link w:val="Heading4"/>
    <w:uiPriority w:val="9"/>
    <w:rsid w:val="00037BB4"/>
    <w:rPr>
      <w:rFonts w:ascii="Noto Sans Display" w:eastAsiaTheme="majorEastAsia" w:hAnsi="Noto Sans Display" w:cs="Noto Sans Display"/>
      <w:iCs/>
      <w:color w:val="4C4C4C"/>
      <w:sz w:val="24"/>
    </w:rPr>
  </w:style>
  <w:style w:type="character" w:customStyle="1" w:styleId="Heading5Char">
    <w:name w:val="Heading 5 Char"/>
    <w:basedOn w:val="DefaultParagraphFont"/>
    <w:link w:val="Heading5"/>
    <w:uiPriority w:val="9"/>
    <w:rsid w:val="00037BB4"/>
    <w:rPr>
      <w:rFonts w:ascii="Noto Sans Display" w:eastAsiaTheme="majorEastAsia" w:hAnsi="Noto Sans Display" w:cs="Noto Sans Display"/>
      <w:b/>
      <w:sz w:val="18"/>
    </w:rPr>
  </w:style>
  <w:style w:type="character" w:customStyle="1" w:styleId="Heading6Char">
    <w:name w:val="Heading 6 Char"/>
    <w:basedOn w:val="DefaultParagraphFont"/>
    <w:link w:val="Heading6"/>
    <w:uiPriority w:val="9"/>
    <w:rsid w:val="00037BB4"/>
    <w:rPr>
      <w:rFonts w:ascii="Noto Sans SemiBold" w:eastAsiaTheme="majorEastAsia" w:hAnsi="Noto Sans SemiBold" w:cs="Noto Sans SemiBold"/>
      <w:bCs/>
      <w:sz w:val="18"/>
    </w:rPr>
  </w:style>
  <w:style w:type="paragraph" w:styleId="Quote">
    <w:name w:val="Quote"/>
    <w:basedOn w:val="Normal"/>
    <w:next w:val="Normal"/>
    <w:link w:val="QuoteChar"/>
    <w:uiPriority w:val="10"/>
    <w:qFormat/>
    <w:rsid w:val="00037BB4"/>
    <w:pPr>
      <w:spacing w:before="0" w:after="480" w:line="480" w:lineRule="exact"/>
      <w:jc w:val="center"/>
    </w:pPr>
    <w:rPr>
      <w:iCs/>
      <w:color w:val="23B9D6"/>
      <w:sz w:val="40"/>
    </w:rPr>
  </w:style>
  <w:style w:type="character" w:customStyle="1" w:styleId="QuoteChar">
    <w:name w:val="Quote Char"/>
    <w:basedOn w:val="DefaultParagraphFont"/>
    <w:link w:val="Quote"/>
    <w:uiPriority w:val="10"/>
    <w:rsid w:val="00037BB4"/>
    <w:rPr>
      <w:rFonts w:ascii="Noto Sans Display" w:hAnsi="Noto Sans Display" w:cs="Noto Sans Display"/>
      <w:iCs/>
      <w:color w:val="23B9D6"/>
      <w:sz w:val="40"/>
    </w:rPr>
  </w:style>
  <w:style w:type="paragraph" w:styleId="List">
    <w:name w:val="List"/>
    <w:basedOn w:val="Normal"/>
    <w:uiPriority w:val="99"/>
    <w:unhideWhenUsed/>
    <w:rsid w:val="00037BB4"/>
    <w:pPr>
      <w:ind w:left="360" w:hanging="360"/>
      <w:contextualSpacing/>
    </w:pPr>
  </w:style>
  <w:style w:type="paragraph" w:styleId="ListBullet">
    <w:name w:val="List Bullet"/>
    <w:basedOn w:val="Normal"/>
    <w:uiPriority w:val="99"/>
    <w:unhideWhenUsed/>
    <w:rsid w:val="008A3958"/>
    <w:pPr>
      <w:numPr>
        <w:numId w:val="1"/>
      </w:numPr>
      <w:spacing w:before="0" w:after="0"/>
      <w:contextualSpacing/>
    </w:pPr>
  </w:style>
  <w:style w:type="paragraph" w:customStyle="1" w:styleId="ColorIndent">
    <w:name w:val="ColorIndent"/>
    <w:basedOn w:val="Normal"/>
    <w:next w:val="Normal"/>
    <w:uiPriority w:val="13"/>
    <w:qFormat/>
    <w:rsid w:val="008A3958"/>
    <w:pPr>
      <w:spacing w:before="0" w:after="0"/>
      <w:ind w:left="1440"/>
    </w:pPr>
    <w:rPr>
      <w:color w:val="00B0F0"/>
      <w:szCs w:val="18"/>
      <w:lang w:val="fr-CH"/>
    </w:rPr>
  </w:style>
  <w:style w:type="paragraph" w:styleId="FootnoteText">
    <w:name w:val="footnote text"/>
    <w:basedOn w:val="Normal"/>
    <w:link w:val="FootnoteTextChar"/>
    <w:uiPriority w:val="99"/>
    <w:unhideWhenUsed/>
    <w:rsid w:val="008A3958"/>
    <w:pPr>
      <w:spacing w:before="0" w:after="0"/>
      <w:ind w:left="1440"/>
    </w:pPr>
    <w:rPr>
      <w:sz w:val="14"/>
      <w:szCs w:val="14"/>
    </w:rPr>
  </w:style>
  <w:style w:type="character" w:customStyle="1" w:styleId="FootnoteTextChar">
    <w:name w:val="Footnote Text Char"/>
    <w:basedOn w:val="DefaultParagraphFont"/>
    <w:link w:val="FootnoteText"/>
    <w:uiPriority w:val="99"/>
    <w:rsid w:val="008A3958"/>
    <w:rPr>
      <w:rFonts w:ascii="Noto Sans Display" w:hAnsi="Noto Sans Display" w:cs="Noto Sans Display"/>
      <w:sz w:val="14"/>
      <w:szCs w:val="14"/>
    </w:rPr>
  </w:style>
  <w:style w:type="paragraph" w:customStyle="1" w:styleId="PhotoCredit">
    <w:name w:val="Photo Credit"/>
    <w:basedOn w:val="Normal"/>
    <w:uiPriority w:val="13"/>
    <w:qFormat/>
    <w:rsid w:val="00233291"/>
    <w:rPr>
      <w:color w:val="A6A6A6"/>
      <w:sz w:val="11"/>
      <w:szCs w:val="11"/>
    </w:rPr>
  </w:style>
  <w:style w:type="paragraph" w:customStyle="1" w:styleId="Legend">
    <w:name w:val="Legend"/>
    <w:basedOn w:val="Normal"/>
    <w:uiPriority w:val="14"/>
    <w:qFormat/>
    <w:rsid w:val="00233291"/>
    <w:pPr>
      <w:spacing w:before="120" w:after="0" w:line="120" w:lineRule="exact"/>
      <w:ind w:left="6480"/>
    </w:pPr>
    <w:rPr>
      <w:sz w:val="14"/>
    </w:rPr>
  </w:style>
  <w:style w:type="paragraph" w:styleId="Title">
    <w:name w:val="Title"/>
    <w:basedOn w:val="Normal"/>
    <w:next w:val="Normal"/>
    <w:link w:val="TitleChar"/>
    <w:uiPriority w:val="11"/>
    <w:qFormat/>
    <w:rsid w:val="00233291"/>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1"/>
    <w:rsid w:val="00233291"/>
    <w:rPr>
      <w:rFonts w:asciiTheme="majorHAnsi" w:eastAsiaTheme="majorEastAsia" w:hAnsiTheme="majorHAnsi" w:cstheme="majorBidi"/>
      <w:spacing w:val="-10"/>
      <w:kern w:val="28"/>
      <w:sz w:val="56"/>
      <w:szCs w:val="56"/>
    </w:rPr>
  </w:style>
  <w:style w:type="paragraph" w:customStyle="1" w:styleId="BoxTitle">
    <w:name w:val="Box Title"/>
    <w:basedOn w:val="Title"/>
    <w:next w:val="Box"/>
    <w:uiPriority w:val="15"/>
    <w:qFormat/>
    <w:rsid w:val="00233291"/>
    <w:rPr>
      <w:rFonts w:ascii="Noto Sans Display" w:hAnsi="Noto Sans Display" w:cs="Noto Sans Display"/>
      <w:b/>
      <w:sz w:val="20"/>
      <w:szCs w:val="20"/>
    </w:rPr>
  </w:style>
  <w:style w:type="paragraph" w:customStyle="1" w:styleId="Box">
    <w:name w:val="Box"/>
    <w:basedOn w:val="Normal"/>
    <w:uiPriority w:val="16"/>
    <w:qFormat/>
    <w:rsid w:val="00233291"/>
    <w:rPr>
      <w:color w:val="00B0F0"/>
    </w:rPr>
  </w:style>
  <w:style w:type="paragraph" w:customStyle="1" w:styleId="BoxList">
    <w:name w:val="Box List"/>
    <w:basedOn w:val="ListBullet"/>
    <w:uiPriority w:val="17"/>
    <w:qFormat/>
    <w:rsid w:val="00A46542"/>
    <w:rPr>
      <w:color w:val="00B0F0"/>
      <w:lang w:val="fr-CH"/>
    </w:rPr>
  </w:style>
  <w:style w:type="table" w:styleId="TableGrid">
    <w:name w:val="Table Grid"/>
    <w:basedOn w:val="TableNormal"/>
    <w:uiPriority w:val="39"/>
    <w:rsid w:val="00FE7A0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2B0E"/>
    <w:pPr>
      <w:ind w:left="720"/>
      <w:contextualSpacing/>
    </w:pPr>
  </w:style>
  <w:style w:type="character" w:styleId="Hyperlink">
    <w:name w:val="Hyperlink"/>
    <w:basedOn w:val="DefaultParagraphFont"/>
    <w:uiPriority w:val="99"/>
    <w:unhideWhenUsed/>
    <w:rsid w:val="00E0454A"/>
    <w:rPr>
      <w:color w:val="0563C1" w:themeColor="hyperlink"/>
      <w:u w:val="single"/>
    </w:rPr>
  </w:style>
  <w:style w:type="character" w:styleId="UnresolvedMention">
    <w:name w:val="Unresolved Mention"/>
    <w:basedOn w:val="DefaultParagraphFont"/>
    <w:uiPriority w:val="99"/>
    <w:semiHidden/>
    <w:unhideWhenUsed/>
    <w:rsid w:val="00E045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960756">
      <w:bodyDiv w:val="1"/>
      <w:marLeft w:val="0"/>
      <w:marRight w:val="0"/>
      <w:marTop w:val="0"/>
      <w:marBottom w:val="0"/>
      <w:divBdr>
        <w:top w:val="none" w:sz="0" w:space="0" w:color="auto"/>
        <w:left w:val="none" w:sz="0" w:space="0" w:color="auto"/>
        <w:bottom w:val="none" w:sz="0" w:space="0" w:color="auto"/>
        <w:right w:val="none" w:sz="0" w:space="0" w:color="auto"/>
      </w:divBdr>
    </w:div>
    <w:div w:id="574820188">
      <w:bodyDiv w:val="1"/>
      <w:marLeft w:val="0"/>
      <w:marRight w:val="0"/>
      <w:marTop w:val="0"/>
      <w:marBottom w:val="0"/>
      <w:divBdr>
        <w:top w:val="none" w:sz="0" w:space="0" w:color="auto"/>
        <w:left w:val="none" w:sz="0" w:space="0" w:color="auto"/>
        <w:bottom w:val="none" w:sz="0" w:space="0" w:color="auto"/>
        <w:right w:val="none" w:sz="0" w:space="0" w:color="auto"/>
      </w:divBdr>
    </w:div>
    <w:div w:id="833376701">
      <w:bodyDiv w:val="1"/>
      <w:marLeft w:val="0"/>
      <w:marRight w:val="0"/>
      <w:marTop w:val="0"/>
      <w:marBottom w:val="0"/>
      <w:divBdr>
        <w:top w:val="none" w:sz="0" w:space="0" w:color="auto"/>
        <w:left w:val="none" w:sz="0" w:space="0" w:color="auto"/>
        <w:bottom w:val="none" w:sz="0" w:space="0" w:color="auto"/>
        <w:right w:val="none" w:sz="0" w:space="0" w:color="auto"/>
      </w:divBdr>
    </w:div>
    <w:div w:id="873158528">
      <w:bodyDiv w:val="1"/>
      <w:marLeft w:val="0"/>
      <w:marRight w:val="0"/>
      <w:marTop w:val="0"/>
      <w:marBottom w:val="0"/>
      <w:divBdr>
        <w:top w:val="none" w:sz="0" w:space="0" w:color="auto"/>
        <w:left w:val="none" w:sz="0" w:space="0" w:color="auto"/>
        <w:bottom w:val="none" w:sz="0" w:space="0" w:color="auto"/>
        <w:right w:val="none" w:sz="0" w:space="0" w:color="auto"/>
      </w:divBdr>
    </w:div>
    <w:div w:id="1389449275">
      <w:bodyDiv w:val="1"/>
      <w:marLeft w:val="0"/>
      <w:marRight w:val="0"/>
      <w:marTop w:val="0"/>
      <w:marBottom w:val="0"/>
      <w:divBdr>
        <w:top w:val="none" w:sz="0" w:space="0" w:color="auto"/>
        <w:left w:val="none" w:sz="0" w:space="0" w:color="auto"/>
        <w:bottom w:val="none" w:sz="0" w:space="0" w:color="auto"/>
        <w:right w:val="none" w:sz="0" w:space="0" w:color="auto"/>
      </w:divBdr>
    </w:div>
    <w:div w:id="1441291945">
      <w:bodyDiv w:val="1"/>
      <w:marLeft w:val="0"/>
      <w:marRight w:val="0"/>
      <w:marTop w:val="0"/>
      <w:marBottom w:val="0"/>
      <w:divBdr>
        <w:top w:val="none" w:sz="0" w:space="0" w:color="auto"/>
        <w:left w:val="none" w:sz="0" w:space="0" w:color="auto"/>
        <w:bottom w:val="none" w:sz="0" w:space="0" w:color="auto"/>
        <w:right w:val="none" w:sz="0" w:space="0" w:color="auto"/>
      </w:divBdr>
    </w:div>
    <w:div w:id="153029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ipo-int.zoom.us/j/66846236524?pwd=Pap6baGmkWkbH90qs5WynQfw0f8u1h.1"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2FE177CB372E4ABCD6B5D8F13AE53B" ma:contentTypeVersion="5" ma:contentTypeDescription="Create a new document." ma:contentTypeScope="" ma:versionID="7ee04b078d1c9bb0e181616cab73bb35">
  <xsd:schema xmlns:xsd="http://www.w3.org/2001/XMLSchema" xmlns:xs="http://www.w3.org/2001/XMLSchema" xmlns:p="http://schemas.microsoft.com/office/2006/metadata/properties" xmlns:ns2="d6536718-12f6-4260-a18c-03eb318b7266" xmlns:ns3="85d64b19-635a-4268-9cdb-bb6330b9ed2b" targetNamespace="http://schemas.microsoft.com/office/2006/metadata/properties" ma:root="true" ma:fieldsID="89e77786620390cbb682f83fc477fe87" ns2:_="" ns3:_="">
    <xsd:import namespace="d6536718-12f6-4260-a18c-03eb318b7266"/>
    <xsd:import namespace="85d64b19-635a-4268-9cdb-bb6330b9ed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36718-12f6-4260-a18c-03eb318b72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d64b19-635a-4268-9cdb-bb6330b9ed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A0F18-D015-4CA5-B593-55E561621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36718-12f6-4260-a18c-03eb318b7266"/>
    <ds:schemaRef ds:uri="85d64b19-635a-4268-9cdb-bb6330b9ed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4DDFF6-62A7-4848-BF25-290D3625E668}">
  <ds:schemaRefs>
    <ds:schemaRef ds:uri="http://schemas.microsoft.com/sharepoint/v3/contenttype/forms"/>
  </ds:schemaRefs>
</ds:datastoreItem>
</file>

<file path=customXml/itemProps3.xml><?xml version="1.0" encoding="utf-8"?>
<ds:datastoreItem xmlns:ds="http://schemas.openxmlformats.org/officeDocument/2006/customXml" ds:itemID="{2EADA87D-C6B6-4731-8D3C-AA1D902B5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994</Words>
  <Characters>5668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HALM Efua</dc:creator>
  <cp:keywords/>
  <dc:description/>
  <cp:lastModifiedBy>HALM Efua</cp:lastModifiedBy>
  <cp:revision>2</cp:revision>
  <cp:lastPrinted>2025-05-13T13:07:00Z</cp:lastPrinted>
  <dcterms:created xsi:type="dcterms:W3CDTF">2025-11-30T09:17:00Z</dcterms:created>
  <dcterms:modified xsi:type="dcterms:W3CDTF">2025-11-30T09:17:00Z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WIPO FOR OFFICIAL USE ONLY </vt:lpwstr>
  </property>
  <property fmtid="{D5CDD505-2E9C-101B-9397-08002B2CF9AE}" pid="5" name="MSIP_Label_bfc084f7-b690-4c43-8ee6-d475b6d3461d_Enabled">
    <vt:lpwstr>true</vt:lpwstr>
  </property>
  <property fmtid="{D5CDD505-2E9C-101B-9397-08002B2CF9AE}" pid="6" name="MSIP_Label_bfc084f7-b690-4c43-8ee6-d475b6d3461d_SetDate">
    <vt:lpwstr>2024-08-07T12:24:58Z</vt:lpwstr>
  </property>
  <property fmtid="{D5CDD505-2E9C-101B-9397-08002B2CF9AE}" pid="7" name="MSIP_Label_bfc084f7-b690-4c43-8ee6-d475b6d3461d_Method">
    <vt:lpwstr>Standard</vt:lpwstr>
  </property>
  <property fmtid="{D5CDD505-2E9C-101B-9397-08002B2CF9AE}" pid="8" name="MSIP_Label_bfc084f7-b690-4c43-8ee6-d475b6d3461d_Name">
    <vt:lpwstr>FOR OFFICIAL USE ONLY</vt:lpwstr>
  </property>
  <property fmtid="{D5CDD505-2E9C-101B-9397-08002B2CF9AE}" pid="9" name="MSIP_Label_bfc084f7-b690-4c43-8ee6-d475b6d3461d_SiteId">
    <vt:lpwstr>faa31b06-8ccc-48c9-867f-f7510dd11c02</vt:lpwstr>
  </property>
  <property fmtid="{D5CDD505-2E9C-101B-9397-08002B2CF9AE}" pid="10" name="MSIP_Label_bfc084f7-b690-4c43-8ee6-d475b6d3461d_ActionId">
    <vt:lpwstr>89d88cb4-090c-45ad-afc7-8047cc5e1643</vt:lpwstr>
  </property>
  <property fmtid="{D5CDD505-2E9C-101B-9397-08002B2CF9AE}" pid="11" name="MSIP_Label_bfc084f7-b690-4c43-8ee6-d475b6d3461d_ContentBits">
    <vt:lpwstr>2</vt:lpwstr>
  </property>
</Properties>
</file>